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3172" w14:textId="5F93381B" w:rsidR="00F469BE" w:rsidRPr="00C767D8" w:rsidRDefault="003A0DE0" w:rsidP="008F2B9C">
      <w:pPr>
        <w:rPr>
          <w:b/>
        </w:rPr>
      </w:pPr>
      <w:r w:rsidRPr="00C767D8">
        <w:rPr>
          <w:b/>
        </w:rPr>
        <w:t xml:space="preserve">Objetivo </w:t>
      </w:r>
    </w:p>
    <w:p w14:paraId="0ECE6979" w14:textId="77777777" w:rsidR="00AA40FF" w:rsidRPr="00C767D8" w:rsidRDefault="00AA40FF" w:rsidP="00AA40FF">
      <w:pPr>
        <w:ind w:firstLine="708"/>
        <w:jc w:val="both"/>
        <w:rPr>
          <w:rFonts w:cs="Calibri"/>
        </w:rPr>
      </w:pPr>
      <w:r w:rsidRPr="00C767D8">
        <w:rPr>
          <w:rFonts w:cs="Calibri"/>
        </w:rPr>
        <w:t xml:space="preserve">Desarrollar un programa dinámico para mejorar el consumo eléctrico dentro de la empresa, por medio de la implementación organizada de estrategias, de manera que sea participativo dentro de la empresa, en pro de generar impacto en los colaboradores que pueda tener incidencia hacia lo externo, al mismo tiempo que se mejoran los consumos internos. </w:t>
      </w:r>
    </w:p>
    <w:p w14:paraId="426B2250" w14:textId="0242EE7B" w:rsidR="003A0DE0" w:rsidRPr="00C767D8" w:rsidRDefault="003A0DE0" w:rsidP="008F2B9C"/>
    <w:p w14:paraId="5CC39F0D" w14:textId="17AA9AE5" w:rsidR="003A0DE0" w:rsidRPr="00C767D8" w:rsidRDefault="003A0DE0" w:rsidP="008F2B9C">
      <w:pPr>
        <w:rPr>
          <w:b/>
        </w:rPr>
      </w:pPr>
      <w:r w:rsidRPr="00C767D8">
        <w:rPr>
          <w:b/>
        </w:rPr>
        <w:t>Alcance</w:t>
      </w:r>
    </w:p>
    <w:p w14:paraId="0704FA7E" w14:textId="0EFAF785" w:rsidR="003A0DE0" w:rsidRPr="00C767D8" w:rsidRDefault="003A0DE0" w:rsidP="008F2B9C">
      <w:r w:rsidRPr="00C767D8">
        <w:t xml:space="preserve">Al personal del hotel, a nuestros clientes </w:t>
      </w:r>
      <w:r w:rsidR="00897D7A" w:rsidRPr="00C767D8">
        <w:t>internos y externos</w:t>
      </w:r>
    </w:p>
    <w:p w14:paraId="4CF6639C" w14:textId="212ADA01" w:rsidR="00897D7A" w:rsidRPr="00C767D8" w:rsidRDefault="00897D7A" w:rsidP="008F2B9C"/>
    <w:p w14:paraId="03FA0BD8" w14:textId="0CD7EA57" w:rsidR="00897D7A" w:rsidRPr="00C767D8" w:rsidRDefault="00897D7A" w:rsidP="008F2B9C">
      <w:pPr>
        <w:rPr>
          <w:b/>
        </w:rPr>
      </w:pPr>
      <w:r w:rsidRPr="00C767D8">
        <w:rPr>
          <w:b/>
        </w:rPr>
        <w:t>Referencia</w:t>
      </w:r>
    </w:p>
    <w:p w14:paraId="5245BC3C" w14:textId="19B3A992" w:rsidR="00897D7A" w:rsidRPr="00C767D8" w:rsidRDefault="00897D7A" w:rsidP="008F2B9C"/>
    <w:p w14:paraId="58A39065" w14:textId="62E34D3D" w:rsidR="00AA40FF" w:rsidRPr="00C767D8" w:rsidRDefault="00AA40FF" w:rsidP="00AA40FF">
      <w:pPr>
        <w:pStyle w:val="Listaconvietas5"/>
        <w:numPr>
          <w:ilvl w:val="0"/>
          <w:numId w:val="0"/>
        </w:numPr>
        <w:jc w:val="both"/>
        <w:rPr>
          <w:rFonts w:asciiTheme="minorHAnsi" w:hAnsiTheme="minorHAnsi" w:cs="Calibri"/>
          <w:b/>
          <w:sz w:val="22"/>
          <w:szCs w:val="22"/>
        </w:rPr>
      </w:pPr>
      <w:r w:rsidRPr="00C767D8">
        <w:rPr>
          <w:rFonts w:asciiTheme="minorHAnsi" w:hAnsiTheme="minorHAnsi" w:cs="Calibri"/>
          <w:b/>
          <w:sz w:val="22"/>
          <w:szCs w:val="22"/>
        </w:rPr>
        <w:t>Responsabilidad</w:t>
      </w:r>
      <w:bookmarkStart w:id="0" w:name="_Toc398816697"/>
    </w:p>
    <w:p w14:paraId="64CBF673"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Departamento de Gestión Integrado: </w:t>
      </w:r>
      <w:r w:rsidRPr="00C767D8">
        <w:rPr>
          <w:rFonts w:asciiTheme="minorHAnsi" w:hAnsiTheme="minorHAnsi" w:cs="Calibri"/>
          <w:sz w:val="22"/>
          <w:szCs w:val="22"/>
        </w:rPr>
        <w:t>responsable de velar por el cumplimiento de los establecido dentro del presente programa, así como de la documentación que de este se desprendan.</w:t>
      </w:r>
    </w:p>
    <w:p w14:paraId="7FBA77E2"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Alta Dirección: </w:t>
      </w:r>
      <w:r w:rsidRPr="00C767D8">
        <w:rPr>
          <w:rFonts w:asciiTheme="minorHAnsi" w:hAnsiTheme="minorHAnsi" w:cs="Calibri"/>
          <w:sz w:val="22"/>
          <w:szCs w:val="22"/>
        </w:rPr>
        <w:t>responsables de dotar los recursos necesarios para la ejecución de lo establecido dentro del presente programa, así como de la documentación que de este se desprenda.</w:t>
      </w:r>
    </w:p>
    <w:p w14:paraId="2F961EB3" w14:textId="0CEC0A63"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b/>
          <w:sz w:val="22"/>
          <w:szCs w:val="22"/>
        </w:rPr>
        <w:t xml:space="preserve">Departamento de Salud y Ambiente: </w:t>
      </w:r>
      <w:r w:rsidRPr="00C767D8">
        <w:rPr>
          <w:rFonts w:asciiTheme="minorHAnsi" w:hAnsiTheme="minorHAnsi" w:cs="Calibri"/>
          <w:sz w:val="22"/>
          <w:szCs w:val="22"/>
        </w:rPr>
        <w:t>1)</w:t>
      </w:r>
      <w:r w:rsidRPr="00C767D8">
        <w:rPr>
          <w:rFonts w:asciiTheme="minorHAnsi" w:hAnsiTheme="minorHAnsi" w:cs="Calibri"/>
          <w:b/>
          <w:sz w:val="22"/>
          <w:szCs w:val="22"/>
        </w:rPr>
        <w:t xml:space="preserve"> </w:t>
      </w:r>
      <w:r w:rsidR="007159EE">
        <w:rPr>
          <w:rFonts w:asciiTheme="minorHAnsi" w:hAnsiTheme="minorHAnsi" w:cs="Calibri"/>
          <w:sz w:val="22"/>
          <w:szCs w:val="22"/>
        </w:rPr>
        <w:tab/>
        <w:t>V</w:t>
      </w:r>
      <w:r w:rsidRPr="00C767D8">
        <w:rPr>
          <w:rFonts w:asciiTheme="minorHAnsi" w:hAnsiTheme="minorHAnsi" w:cs="Calibri"/>
          <w:sz w:val="22"/>
          <w:szCs w:val="22"/>
        </w:rPr>
        <w:t xml:space="preserve">elar por la adecuada implementación de lo estipulado dentro del presente documento, así como llevar los indicadores para demostrar el alcance de los objetivos. 2) </w:t>
      </w:r>
    </w:p>
    <w:p w14:paraId="2D248DC6" w14:textId="77777777" w:rsidR="00AA40FF" w:rsidRPr="00C767D8" w:rsidRDefault="00AA40FF" w:rsidP="00AA40FF">
      <w:pPr>
        <w:pStyle w:val="Listaconvietas5"/>
        <w:numPr>
          <w:ilvl w:val="1"/>
          <w:numId w:val="17"/>
        </w:numPr>
        <w:ind w:left="1134"/>
        <w:jc w:val="both"/>
        <w:rPr>
          <w:rFonts w:asciiTheme="minorHAnsi" w:hAnsiTheme="minorHAnsi" w:cs="Calibri"/>
          <w:b/>
          <w:sz w:val="22"/>
          <w:szCs w:val="22"/>
        </w:rPr>
      </w:pPr>
      <w:r w:rsidRPr="00C767D8">
        <w:rPr>
          <w:rFonts w:asciiTheme="minorHAnsi" w:hAnsiTheme="minorHAnsi" w:cs="Calibri"/>
          <w:sz w:val="22"/>
          <w:szCs w:val="22"/>
        </w:rPr>
        <w:t>Buscar colaboración interdepartamental para tener el alcance deseado por el programa.</w:t>
      </w:r>
    </w:p>
    <w:bookmarkEnd w:id="0"/>
    <w:p w14:paraId="6AB9A436" w14:textId="4516F726" w:rsidR="00AA40FF" w:rsidRPr="00C767D8" w:rsidRDefault="00AA40FF" w:rsidP="00AA40FF">
      <w:pPr>
        <w:pStyle w:val="Listaconvietas5"/>
        <w:numPr>
          <w:ilvl w:val="0"/>
          <w:numId w:val="0"/>
        </w:numPr>
        <w:jc w:val="both"/>
        <w:rPr>
          <w:rFonts w:asciiTheme="minorHAnsi" w:hAnsiTheme="minorHAnsi" w:cs="Calibri"/>
          <w:sz w:val="22"/>
          <w:szCs w:val="22"/>
          <w:lang w:val="es-419" w:eastAsia="en-US"/>
        </w:rPr>
      </w:pPr>
    </w:p>
    <w:p w14:paraId="6EDDAAB1" w14:textId="77777777" w:rsidR="00AA40FF" w:rsidRPr="00C767D8" w:rsidRDefault="00AA40FF" w:rsidP="00AA40FF">
      <w:pPr>
        <w:pStyle w:val="Listaconvietas5"/>
        <w:numPr>
          <w:ilvl w:val="0"/>
          <w:numId w:val="0"/>
        </w:numPr>
        <w:jc w:val="both"/>
        <w:rPr>
          <w:rFonts w:asciiTheme="minorHAnsi" w:hAnsiTheme="minorHAnsi" w:cs="Calibri"/>
          <w:sz w:val="22"/>
          <w:szCs w:val="22"/>
        </w:rPr>
      </w:pPr>
      <w:r w:rsidRPr="00C767D8">
        <w:rPr>
          <w:rFonts w:asciiTheme="minorHAnsi" w:hAnsiTheme="minorHAnsi" w:cs="Calibri"/>
          <w:b/>
          <w:sz w:val="22"/>
          <w:szCs w:val="22"/>
        </w:rPr>
        <w:t>Control de consumo e indicadores</w:t>
      </w:r>
    </w:p>
    <w:p w14:paraId="48EA4AE7" w14:textId="77777777" w:rsidR="00AA40FF" w:rsidRPr="00C767D8" w:rsidRDefault="00AA40FF" w:rsidP="00AA40FF">
      <w:pPr>
        <w:pStyle w:val="Listaconvietas5"/>
        <w:numPr>
          <w:ilvl w:val="0"/>
          <w:numId w:val="0"/>
        </w:numPr>
        <w:jc w:val="both"/>
        <w:rPr>
          <w:rFonts w:asciiTheme="minorHAnsi" w:hAnsiTheme="minorHAnsi" w:cs="Calibri"/>
          <w:sz w:val="22"/>
          <w:szCs w:val="22"/>
        </w:rPr>
      </w:pPr>
      <w:r w:rsidRPr="00C767D8">
        <w:rPr>
          <w:rFonts w:asciiTheme="minorHAnsi" w:hAnsiTheme="minorHAnsi" w:cs="Calibri"/>
          <w:sz w:val="22"/>
          <w:szCs w:val="22"/>
        </w:rPr>
        <w:t>Registro aplicable: R-MA-03_Registro de consumo de agua y luz.</w:t>
      </w:r>
    </w:p>
    <w:p w14:paraId="5F484A78" w14:textId="65B25083" w:rsidR="00AA40FF" w:rsidRPr="00C767D8" w:rsidRDefault="00AA40FF" w:rsidP="00AA40FF">
      <w:pPr>
        <w:pStyle w:val="Listaconvietas5"/>
        <w:numPr>
          <w:ilvl w:val="0"/>
          <w:numId w:val="0"/>
        </w:numPr>
        <w:ind w:firstLine="708"/>
        <w:jc w:val="both"/>
        <w:rPr>
          <w:rFonts w:asciiTheme="minorHAnsi" w:hAnsiTheme="minorHAnsi" w:cs="Calibri"/>
          <w:sz w:val="22"/>
          <w:szCs w:val="22"/>
        </w:rPr>
      </w:pPr>
      <w:r w:rsidRPr="00C767D8">
        <w:rPr>
          <w:rFonts w:asciiTheme="minorHAnsi" w:hAnsiTheme="minorHAnsi" w:cs="Calibri"/>
          <w:sz w:val="22"/>
          <w:szCs w:val="22"/>
        </w:rPr>
        <w:t xml:space="preserve">Los controles de consumo serán llevados en RG-GA-03 y RG-GA-04, la información será la generada dentro de los recibos eléctricos y lecturas que se realicen a lo </w:t>
      </w:r>
      <w:proofErr w:type="spellStart"/>
      <w:r w:rsidRPr="00C767D8">
        <w:rPr>
          <w:rFonts w:asciiTheme="minorHAnsi" w:hAnsiTheme="minorHAnsi" w:cs="Calibri"/>
          <w:sz w:val="22"/>
          <w:szCs w:val="22"/>
        </w:rPr>
        <w:t>inerno</w:t>
      </w:r>
      <w:proofErr w:type="spellEnd"/>
      <w:r w:rsidRPr="00C767D8">
        <w:rPr>
          <w:rFonts w:asciiTheme="minorHAnsi" w:hAnsiTheme="minorHAnsi" w:cs="Calibri"/>
          <w:sz w:val="22"/>
          <w:szCs w:val="22"/>
        </w:rPr>
        <w:t xml:space="preserve"> de la empresa en los medidores, y será leído como kilowatts hora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Las lecturas serán relacionadas con los datos generados por los históricos de ocupación por huéspedes y cantidad de colaboradores dentro del periodo, expresada como población del periodo. El dato final será interpretado como la cantidad de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utilizados por persona.</w:t>
      </w:r>
    </w:p>
    <w:p w14:paraId="735DD387"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7188DE7F"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2ACCA31A" w14:textId="77777777" w:rsidR="00AA40FF" w:rsidRPr="00C767D8" w:rsidRDefault="00AA40FF" w:rsidP="00AA40FF">
      <w:pPr>
        <w:pStyle w:val="Listaconvietas5"/>
        <w:numPr>
          <w:ilvl w:val="0"/>
          <w:numId w:val="0"/>
        </w:numPr>
        <w:ind w:left="720"/>
        <w:jc w:val="center"/>
        <w:rPr>
          <w:rFonts w:asciiTheme="minorHAnsi" w:hAnsiTheme="minorHAnsi" w:cs="Calibri"/>
          <w:sz w:val="22"/>
          <w:szCs w:val="22"/>
          <w:u w:val="single"/>
        </w:rPr>
      </w:pPr>
      <w:r w:rsidRPr="00C767D8">
        <w:rPr>
          <w:rFonts w:asciiTheme="minorHAnsi" w:hAnsiTheme="minorHAnsi" w:cs="Calibri"/>
          <w:sz w:val="22"/>
          <w:szCs w:val="22"/>
        </w:rPr>
        <w:t>Indicador =</w:t>
      </w:r>
      <w:r w:rsidRPr="00C767D8">
        <w:rPr>
          <w:rFonts w:asciiTheme="minorHAnsi" w:hAnsiTheme="minorHAnsi" w:cs="Calibri"/>
          <w:sz w:val="22"/>
          <w:szCs w:val="22"/>
          <w:u w:val="single"/>
        </w:rPr>
        <w:t xml:space="preserve">                              </w:t>
      </w:r>
      <w:proofErr w:type="spellStart"/>
      <w:r w:rsidRPr="00C767D8">
        <w:rPr>
          <w:rFonts w:asciiTheme="minorHAnsi" w:hAnsiTheme="minorHAnsi" w:cs="Calibri"/>
          <w:sz w:val="22"/>
          <w:szCs w:val="22"/>
          <w:u w:val="single"/>
        </w:rPr>
        <w:t>kWh</w:t>
      </w:r>
      <w:proofErr w:type="spellEnd"/>
      <w:r w:rsidRPr="00C767D8">
        <w:rPr>
          <w:rFonts w:asciiTheme="minorHAnsi" w:hAnsiTheme="minorHAnsi" w:cs="Calibri"/>
          <w:sz w:val="22"/>
          <w:szCs w:val="22"/>
          <w:u w:val="single"/>
        </w:rPr>
        <w:t xml:space="preserve">                        </w:t>
      </w:r>
      <w:proofErr w:type="gramStart"/>
      <w:r w:rsidRPr="00C767D8">
        <w:rPr>
          <w:rFonts w:asciiTheme="minorHAnsi" w:hAnsiTheme="minorHAnsi" w:cs="Calibri"/>
          <w:sz w:val="22"/>
          <w:szCs w:val="22"/>
          <w:u w:val="single"/>
        </w:rPr>
        <w:t xml:space="preserve">  .</w:t>
      </w:r>
      <w:proofErr w:type="gramEnd"/>
    </w:p>
    <w:p w14:paraId="0799E4C1" w14:textId="623ECBA6" w:rsidR="00AA40FF" w:rsidRPr="00C767D8" w:rsidRDefault="00AA40FF" w:rsidP="00AA40FF">
      <w:pPr>
        <w:pStyle w:val="Listaconvietas5"/>
        <w:numPr>
          <w:ilvl w:val="0"/>
          <w:numId w:val="0"/>
        </w:numPr>
        <w:ind w:left="720"/>
        <w:jc w:val="center"/>
        <w:rPr>
          <w:rFonts w:asciiTheme="minorHAnsi" w:hAnsiTheme="minorHAnsi" w:cs="Calibri"/>
          <w:sz w:val="22"/>
          <w:szCs w:val="22"/>
        </w:rPr>
      </w:pPr>
      <w:r w:rsidRPr="00C767D8">
        <w:rPr>
          <w:rFonts w:asciiTheme="minorHAnsi" w:hAnsiTheme="minorHAnsi" w:cs="Calibri"/>
          <w:sz w:val="22"/>
          <w:szCs w:val="22"/>
        </w:rPr>
        <w:t xml:space="preserve">                        Población total</w:t>
      </w:r>
    </w:p>
    <w:p w14:paraId="35E97E74"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59A506C6"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p>
    <w:p w14:paraId="2B01C395"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lastRenderedPageBreak/>
        <w:t xml:space="preserve">De la información generada se desprenderá el promedio de </w:t>
      </w:r>
      <w:proofErr w:type="spellStart"/>
      <w:r w:rsidRPr="00C767D8">
        <w:rPr>
          <w:rFonts w:asciiTheme="minorHAnsi" w:hAnsiTheme="minorHAnsi" w:cs="Calibri"/>
          <w:sz w:val="22"/>
          <w:szCs w:val="22"/>
        </w:rPr>
        <w:t>kWh</w:t>
      </w:r>
      <w:proofErr w:type="spellEnd"/>
      <w:r w:rsidRPr="00C767D8">
        <w:rPr>
          <w:rFonts w:asciiTheme="minorHAnsi" w:hAnsiTheme="minorHAnsi" w:cs="Calibri"/>
          <w:sz w:val="22"/>
          <w:szCs w:val="22"/>
        </w:rPr>
        <w:t xml:space="preserve"> requerido para una tonelada de producción y la desviación estándar del promedio.</w:t>
      </w:r>
    </w:p>
    <w:p w14:paraId="7DB8E2F2"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t>Los plazos de lecturas serán equivalentes a un año del periodo fiscal (de octubre a septiembre).</w:t>
      </w:r>
    </w:p>
    <w:p w14:paraId="34F93E57" w14:textId="1E177CE4" w:rsidR="00AA40FF" w:rsidRPr="00C767D8" w:rsidRDefault="00AA40FF" w:rsidP="00AA40FF">
      <w:pPr>
        <w:pStyle w:val="Listaconvietas5"/>
        <w:numPr>
          <w:ilvl w:val="0"/>
          <w:numId w:val="0"/>
        </w:numPr>
        <w:jc w:val="both"/>
        <w:rPr>
          <w:rFonts w:asciiTheme="minorHAnsi" w:hAnsiTheme="minorHAnsi" w:cs="Calibri"/>
          <w:sz w:val="22"/>
          <w:szCs w:val="22"/>
        </w:rPr>
      </w:pPr>
    </w:p>
    <w:p w14:paraId="58D972A9" w14:textId="77777777" w:rsidR="00AA40FF" w:rsidRPr="00C767D8" w:rsidRDefault="00AA40FF" w:rsidP="00AA40FF">
      <w:pPr>
        <w:pStyle w:val="Listaconvietas5"/>
        <w:numPr>
          <w:ilvl w:val="0"/>
          <w:numId w:val="17"/>
        </w:numPr>
        <w:jc w:val="both"/>
        <w:rPr>
          <w:rFonts w:asciiTheme="minorHAnsi" w:hAnsiTheme="minorHAnsi" w:cs="Calibri"/>
          <w:b/>
          <w:sz w:val="22"/>
          <w:szCs w:val="22"/>
        </w:rPr>
      </w:pPr>
      <w:r w:rsidRPr="00C767D8">
        <w:rPr>
          <w:rFonts w:asciiTheme="minorHAnsi" w:hAnsiTheme="minorHAnsi" w:cs="Calibri"/>
          <w:b/>
          <w:sz w:val="22"/>
          <w:szCs w:val="22"/>
        </w:rPr>
        <w:t>Concientización en el consumo energético</w:t>
      </w:r>
    </w:p>
    <w:p w14:paraId="29109C2E" w14:textId="77777777" w:rsidR="00AA40FF" w:rsidRPr="00C767D8" w:rsidRDefault="00AA40FF" w:rsidP="00AA40FF">
      <w:pPr>
        <w:pStyle w:val="Listaconvietas5"/>
        <w:numPr>
          <w:ilvl w:val="0"/>
          <w:numId w:val="0"/>
        </w:numPr>
        <w:ind w:left="720"/>
        <w:jc w:val="both"/>
        <w:rPr>
          <w:rFonts w:asciiTheme="minorHAnsi" w:hAnsiTheme="minorHAnsi" w:cs="Calibri"/>
          <w:sz w:val="22"/>
          <w:szCs w:val="22"/>
        </w:rPr>
      </w:pPr>
      <w:r w:rsidRPr="00C767D8">
        <w:rPr>
          <w:rFonts w:asciiTheme="minorHAnsi" w:hAnsiTheme="minorHAnsi" w:cs="Calibri"/>
          <w:sz w:val="22"/>
          <w:szCs w:val="22"/>
        </w:rPr>
        <w:t>Se implementará un programa de sensibilización en el uso racional del agua dentro de la empresa, utilizando los siguientes medios:</w:t>
      </w:r>
    </w:p>
    <w:p w14:paraId="7D4461EE" w14:textId="77777777" w:rsidR="00AA40FF" w:rsidRPr="00C767D8" w:rsidRDefault="00AA40FF" w:rsidP="00AA40FF">
      <w:pPr>
        <w:pStyle w:val="Listaconvietas5"/>
        <w:numPr>
          <w:ilvl w:val="0"/>
          <w:numId w:val="19"/>
        </w:numPr>
        <w:jc w:val="both"/>
        <w:rPr>
          <w:rFonts w:asciiTheme="minorHAnsi" w:hAnsiTheme="minorHAnsi" w:cs="Calibri"/>
          <w:sz w:val="22"/>
          <w:szCs w:val="22"/>
        </w:rPr>
      </w:pPr>
      <w:r w:rsidRPr="00C767D8">
        <w:rPr>
          <w:rFonts w:asciiTheme="minorHAnsi" w:hAnsiTheme="minorHAnsi" w:cs="Calibri"/>
          <w:sz w:val="22"/>
          <w:szCs w:val="22"/>
        </w:rPr>
        <w:t>Uso de información en los puntos de uso promoviendo el uso racional de la energía eléctrica.</w:t>
      </w:r>
    </w:p>
    <w:p w14:paraId="436DE3C4" w14:textId="64C0C60F" w:rsidR="00AA40FF" w:rsidRPr="00C767D8" w:rsidRDefault="00AA40FF" w:rsidP="00AA40FF">
      <w:pPr>
        <w:pStyle w:val="Listaconvietas5"/>
        <w:numPr>
          <w:ilvl w:val="0"/>
          <w:numId w:val="19"/>
        </w:numPr>
        <w:jc w:val="both"/>
        <w:rPr>
          <w:rFonts w:asciiTheme="minorHAnsi" w:hAnsiTheme="minorHAnsi" w:cs="Calibri"/>
          <w:sz w:val="22"/>
          <w:szCs w:val="22"/>
        </w:rPr>
      </w:pPr>
      <w:r w:rsidRPr="00C767D8">
        <w:rPr>
          <w:rFonts w:asciiTheme="minorHAnsi" w:hAnsiTheme="minorHAnsi" w:cs="Calibri"/>
          <w:sz w:val="22"/>
          <w:szCs w:val="22"/>
        </w:rPr>
        <w:t xml:space="preserve">Charlas de sensibilización dentro de las capacitaciones de temas ambientales según el cronograma de capacitaciones de la empresa. (mínimo una vez al año). </w:t>
      </w:r>
    </w:p>
    <w:p w14:paraId="0CC0BA74" w14:textId="551BC861" w:rsidR="00C767D8" w:rsidRPr="00C767D8" w:rsidRDefault="00C767D8" w:rsidP="00C767D8">
      <w:pPr>
        <w:pStyle w:val="Listaconvietas5"/>
        <w:numPr>
          <w:ilvl w:val="0"/>
          <w:numId w:val="0"/>
        </w:numPr>
        <w:jc w:val="both"/>
        <w:rPr>
          <w:rFonts w:asciiTheme="minorHAnsi" w:hAnsiTheme="minorHAnsi" w:cs="Calibri"/>
          <w:sz w:val="22"/>
          <w:szCs w:val="22"/>
        </w:rPr>
      </w:pPr>
    </w:p>
    <w:p w14:paraId="25E3059C" w14:textId="4DF6F3FE" w:rsidR="00C767D8" w:rsidRPr="00C767D8" w:rsidRDefault="00C767D8" w:rsidP="00C767D8">
      <w:pPr>
        <w:pStyle w:val="Listaconvietas5"/>
        <w:numPr>
          <w:ilvl w:val="0"/>
          <w:numId w:val="17"/>
        </w:numPr>
        <w:jc w:val="both"/>
        <w:rPr>
          <w:rFonts w:asciiTheme="minorHAnsi" w:hAnsiTheme="minorHAnsi" w:cs="Calibri"/>
          <w:sz w:val="22"/>
          <w:szCs w:val="22"/>
        </w:rPr>
      </w:pPr>
      <w:r w:rsidRPr="00C767D8">
        <w:rPr>
          <w:rFonts w:asciiTheme="minorHAnsi" w:hAnsiTheme="minorHAnsi" w:cs="Calibri"/>
          <w:b/>
          <w:sz w:val="22"/>
          <w:szCs w:val="22"/>
        </w:rPr>
        <w:t>Acciones para mejorar el consumo energético</w:t>
      </w:r>
    </w:p>
    <w:p w14:paraId="6377D61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Comprar equipo eléctrico con sellos que garantizan eficiencia energética.</w:t>
      </w:r>
    </w:p>
    <w:p w14:paraId="075D69A8"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Apagar y desconectar todo aquel equipo que esté sin utilizarse.</w:t>
      </w:r>
    </w:p>
    <w:p w14:paraId="25AB0D14"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Inspeccionar diariamente las cocinas y salones como los demás departamentos para verificar que todos los equipos se encuentren en óptimas condiciones.</w:t>
      </w:r>
    </w:p>
    <w:p w14:paraId="2E2170D7"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Monitorear el consumo eléctrico mediante el recibo mensual, para controlar picos de voltaje y evitar que se dañen equipos, además de saber el consumo KWH.</w:t>
      </w:r>
    </w:p>
    <w:p w14:paraId="53F2A0E6"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Comprar iluminarias de bajo consumo.</w:t>
      </w:r>
    </w:p>
    <w:p w14:paraId="1E138B9F"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boletas de reparación para cambiar bombillos en caso de estar quemados.</w:t>
      </w:r>
    </w:p>
    <w:p w14:paraId="6EE0141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Capacitar al personal para que se sensibilicen y apoyen el ahorro energético.</w:t>
      </w:r>
    </w:p>
    <w:p w14:paraId="256FEBE9"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Recibir asesoría por parte de Coopelesca R.L.  para que nos mantenga actualizados con medidas de ahorro recientes.</w:t>
      </w:r>
    </w:p>
    <w:p w14:paraId="51BA019D"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Darle a conocer al cliente nuestro interés por proteger el medio ambiente e incentivar el ahorro mientras permanezca bajo nuestro techo.</w:t>
      </w:r>
    </w:p>
    <w:p w14:paraId="67DCD82C"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Mantener en perfectas condiciones los habladores que invitan al cliente interno y externo a ahorrar energía eléctrica.</w:t>
      </w:r>
    </w:p>
    <w:p w14:paraId="1E5DFEA8"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Tratar de utilizar la tecnología de punta para minimizar el desperdicio energético.</w:t>
      </w:r>
    </w:p>
    <w:p w14:paraId="16FF3160"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Tratar de implementar fuentes de energía alternativa para beneficio del medio ambiente y la humanidad.</w:t>
      </w:r>
    </w:p>
    <w:p w14:paraId="5715E825"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siempre la bitácora de consumo eléctrico para trazar metas de ahorro de energía.</w:t>
      </w:r>
    </w:p>
    <w:p w14:paraId="7E77BD16"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Contar con una persona responsable de darle seguimiento a los asuntos energéticos.</w:t>
      </w:r>
    </w:p>
    <w:p w14:paraId="529DF98A"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Utilizar estrategias en cada departamento para apagar algunos equipos eléctricos en horas pico.</w:t>
      </w:r>
    </w:p>
    <w:p w14:paraId="117B096A" w14:textId="77777777"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t>Los llavines de habitaciones que sean de apagado inteligente para que el cliente salga tranquilo y no se preocupe si algo quedó encendido.</w:t>
      </w:r>
    </w:p>
    <w:p w14:paraId="3824D8A9" w14:textId="0F1EC75D" w:rsidR="00C767D8" w:rsidRPr="00C767D8" w:rsidRDefault="00C767D8" w:rsidP="00C767D8">
      <w:pPr>
        <w:numPr>
          <w:ilvl w:val="1"/>
          <w:numId w:val="17"/>
        </w:numPr>
        <w:spacing w:after="200" w:line="276" w:lineRule="auto"/>
        <w:ind w:left="1434" w:hanging="357"/>
        <w:contextualSpacing/>
        <w:rPr>
          <w:rFonts w:cs="Arial"/>
          <w:color w:val="000000" w:themeColor="text1"/>
        </w:rPr>
      </w:pPr>
      <w:r w:rsidRPr="00C767D8">
        <w:rPr>
          <w:rFonts w:cs="Arial"/>
          <w:color w:val="000000" w:themeColor="text1"/>
        </w:rPr>
        <w:lastRenderedPageBreak/>
        <w:t>Tratar de reducir el consumo</w:t>
      </w:r>
      <w:r w:rsidR="0029079D">
        <w:rPr>
          <w:rFonts w:cs="Arial"/>
          <w:color w:val="000000" w:themeColor="text1"/>
        </w:rPr>
        <w:t xml:space="preserve"> eléctrico por lo menos en un 1</w:t>
      </w:r>
      <w:bookmarkStart w:id="1" w:name="_GoBack"/>
      <w:bookmarkEnd w:id="1"/>
      <w:r w:rsidRPr="00C767D8">
        <w:rPr>
          <w:rFonts w:cs="Arial"/>
          <w:color w:val="000000" w:themeColor="text1"/>
        </w:rPr>
        <w:t>% mensual.</w:t>
      </w:r>
    </w:p>
    <w:p w14:paraId="15FB444C" w14:textId="77777777" w:rsidR="00C767D8" w:rsidRPr="00C767D8" w:rsidRDefault="00C767D8" w:rsidP="00C767D8">
      <w:pPr>
        <w:pStyle w:val="Listaconvietas5"/>
        <w:numPr>
          <w:ilvl w:val="0"/>
          <w:numId w:val="0"/>
        </w:numPr>
        <w:ind w:left="720"/>
        <w:jc w:val="both"/>
        <w:rPr>
          <w:rFonts w:asciiTheme="minorHAnsi" w:hAnsiTheme="minorHAnsi" w:cs="Calibri"/>
          <w:sz w:val="22"/>
          <w:szCs w:val="22"/>
        </w:rPr>
      </w:pPr>
    </w:p>
    <w:p w14:paraId="69C7BD3A" w14:textId="77777777" w:rsidR="00AA40FF" w:rsidRPr="00C767D8" w:rsidRDefault="00AA40FF" w:rsidP="00AA40FF">
      <w:pPr>
        <w:pStyle w:val="Listaconvietas5"/>
        <w:numPr>
          <w:ilvl w:val="0"/>
          <w:numId w:val="0"/>
        </w:numPr>
        <w:ind w:left="1080"/>
        <w:jc w:val="both"/>
        <w:rPr>
          <w:rFonts w:asciiTheme="minorHAnsi" w:hAnsiTheme="minorHAnsi" w:cs="Calibri"/>
          <w:sz w:val="22"/>
          <w:szCs w:val="22"/>
        </w:rPr>
      </w:pPr>
    </w:p>
    <w:p w14:paraId="2EB350E8" w14:textId="77777777" w:rsidR="00AA40FF" w:rsidRPr="00C767D8" w:rsidRDefault="00AA40FF" w:rsidP="00AA40FF">
      <w:pPr>
        <w:pStyle w:val="Listaconvietas5"/>
        <w:numPr>
          <w:ilvl w:val="0"/>
          <w:numId w:val="0"/>
        </w:numPr>
        <w:jc w:val="both"/>
        <w:rPr>
          <w:rFonts w:asciiTheme="minorHAnsi" w:hAnsiTheme="minorHAnsi" w:cs="Calibri"/>
          <w:b/>
          <w:sz w:val="22"/>
          <w:szCs w:val="22"/>
        </w:rPr>
      </w:pPr>
    </w:p>
    <w:p w14:paraId="3033B145" w14:textId="77777777" w:rsidR="00AA40FF" w:rsidRPr="00C767D8" w:rsidRDefault="00AA40FF" w:rsidP="00AA40FF">
      <w:pPr>
        <w:pStyle w:val="Listaconvietas5"/>
        <w:numPr>
          <w:ilvl w:val="0"/>
          <w:numId w:val="0"/>
        </w:numPr>
        <w:ind w:left="1492" w:hanging="360"/>
        <w:jc w:val="both"/>
        <w:rPr>
          <w:rFonts w:asciiTheme="minorHAnsi" w:hAnsiTheme="minorHAnsi" w:cs="Calibri"/>
          <w:sz w:val="22"/>
          <w:szCs w:val="22"/>
        </w:rPr>
      </w:pPr>
    </w:p>
    <w:p w14:paraId="7C1F5546" w14:textId="77777777" w:rsidR="00897D7A" w:rsidRPr="00C767D8" w:rsidRDefault="00897D7A" w:rsidP="008F2B9C"/>
    <w:sectPr w:rsidR="00897D7A" w:rsidRPr="00C767D8" w:rsidSect="005B4CFB">
      <w:headerReference w:type="default" r:id="rId7"/>
      <w:footerReference w:type="default" r:id="rId8"/>
      <w:pgSz w:w="12240" w:h="15840"/>
      <w:pgMar w:top="1417" w:right="1701" w:bottom="1417" w:left="1701"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CA2D" w14:textId="77777777" w:rsidR="003A475D" w:rsidRDefault="003A475D" w:rsidP="00BD2909">
      <w:pPr>
        <w:spacing w:after="0" w:line="240" w:lineRule="auto"/>
      </w:pPr>
      <w:r>
        <w:separator/>
      </w:r>
    </w:p>
  </w:endnote>
  <w:endnote w:type="continuationSeparator" w:id="0">
    <w:p w14:paraId="24967393" w14:textId="77777777" w:rsidR="003A475D" w:rsidRDefault="003A475D"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43"/>
      <w:gridCol w:w="2943"/>
    </w:tblGrid>
    <w:tr w:rsidR="00FB0DDA" w:rsidRPr="002325E2" w14:paraId="793A5EB6" w14:textId="77777777" w:rsidTr="00A95A56">
      <w:trPr>
        <w:trHeight w:val="311"/>
        <w:jc w:val="center"/>
      </w:trPr>
      <w:tc>
        <w:tcPr>
          <w:tcW w:w="2942" w:type="dxa"/>
          <w:shd w:val="clear" w:color="auto" w:fill="auto"/>
        </w:tcPr>
        <w:p w14:paraId="25634261" w14:textId="77777777" w:rsidR="00FB0DDA" w:rsidRPr="00C961D8" w:rsidRDefault="00FB0DDA" w:rsidP="00FB0DDA">
          <w:pPr>
            <w:pStyle w:val="Piedepgina"/>
            <w:spacing w:line="360" w:lineRule="auto"/>
            <w:jc w:val="center"/>
          </w:pPr>
          <w:r w:rsidRPr="00C961D8">
            <w:t>Elaborado</w:t>
          </w:r>
        </w:p>
      </w:tc>
      <w:tc>
        <w:tcPr>
          <w:tcW w:w="2943" w:type="dxa"/>
          <w:shd w:val="clear" w:color="auto" w:fill="auto"/>
        </w:tcPr>
        <w:p w14:paraId="6BF638A9" w14:textId="77777777" w:rsidR="00FB0DDA" w:rsidRPr="00C961D8" w:rsidRDefault="00FB0DDA" w:rsidP="00FB0DDA">
          <w:pPr>
            <w:pStyle w:val="Piedepgina"/>
            <w:spacing w:line="360" w:lineRule="auto"/>
            <w:jc w:val="center"/>
          </w:pPr>
          <w:r w:rsidRPr="00C961D8">
            <w:t>Revisado</w:t>
          </w:r>
        </w:p>
      </w:tc>
      <w:tc>
        <w:tcPr>
          <w:tcW w:w="2943" w:type="dxa"/>
          <w:shd w:val="clear" w:color="auto" w:fill="auto"/>
        </w:tcPr>
        <w:p w14:paraId="5FE898CA" w14:textId="77777777" w:rsidR="00FB0DDA" w:rsidRPr="00C961D8" w:rsidRDefault="00FB0DDA" w:rsidP="00FB0DDA">
          <w:pPr>
            <w:pStyle w:val="Piedepgina"/>
            <w:spacing w:line="360" w:lineRule="auto"/>
            <w:jc w:val="center"/>
          </w:pPr>
          <w:r w:rsidRPr="00C961D8">
            <w:t>Aprobado</w:t>
          </w:r>
        </w:p>
      </w:tc>
    </w:tr>
    <w:tr w:rsidR="00FB0DDA" w:rsidRPr="002325E2" w14:paraId="610E67EA" w14:textId="77777777" w:rsidTr="00A95A56">
      <w:trPr>
        <w:trHeight w:val="283"/>
        <w:jc w:val="center"/>
      </w:trPr>
      <w:tc>
        <w:tcPr>
          <w:tcW w:w="2942" w:type="dxa"/>
          <w:shd w:val="clear" w:color="auto" w:fill="auto"/>
        </w:tcPr>
        <w:p w14:paraId="4F506A72" w14:textId="77777777" w:rsidR="00FB0DDA" w:rsidRPr="00C961D8" w:rsidRDefault="00FB0DDA" w:rsidP="00FB0DDA">
          <w:pPr>
            <w:pStyle w:val="Piedepgina"/>
            <w:spacing w:line="276" w:lineRule="auto"/>
            <w:jc w:val="center"/>
          </w:pPr>
        </w:p>
      </w:tc>
      <w:tc>
        <w:tcPr>
          <w:tcW w:w="2943" w:type="dxa"/>
          <w:shd w:val="clear" w:color="auto" w:fill="auto"/>
        </w:tcPr>
        <w:p w14:paraId="5B107AD8" w14:textId="77777777" w:rsidR="00FB0DDA" w:rsidRPr="00C961D8" w:rsidRDefault="00FB0DDA" w:rsidP="00FB0DDA">
          <w:pPr>
            <w:pStyle w:val="Piedepgina"/>
            <w:spacing w:line="276" w:lineRule="auto"/>
            <w:jc w:val="center"/>
          </w:pPr>
        </w:p>
      </w:tc>
      <w:tc>
        <w:tcPr>
          <w:tcW w:w="2943" w:type="dxa"/>
          <w:shd w:val="clear" w:color="auto" w:fill="auto"/>
        </w:tcPr>
        <w:p w14:paraId="22458BBC" w14:textId="77777777" w:rsidR="00FB0DDA" w:rsidRPr="00C961D8" w:rsidRDefault="00FB0DDA" w:rsidP="00FB0DDA">
          <w:pPr>
            <w:pStyle w:val="Piedepgina"/>
            <w:spacing w:line="276" w:lineRule="auto"/>
            <w:jc w:val="center"/>
          </w:pPr>
        </w:p>
      </w:tc>
    </w:tr>
  </w:tbl>
  <w:p w14:paraId="00B553D4" w14:textId="77777777" w:rsidR="00FB0DDA" w:rsidRDefault="00FB0D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6C3A" w14:textId="77777777" w:rsidR="003A475D" w:rsidRDefault="003A475D" w:rsidP="00BD2909">
      <w:pPr>
        <w:spacing w:after="0" w:line="240" w:lineRule="auto"/>
      </w:pPr>
      <w:r>
        <w:separator/>
      </w:r>
    </w:p>
  </w:footnote>
  <w:footnote w:type="continuationSeparator" w:id="0">
    <w:p w14:paraId="6930B5E7" w14:textId="77777777" w:rsidR="003A475D" w:rsidRDefault="003A475D"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5768"/>
      <w:gridCol w:w="1959"/>
      <w:gridCol w:w="1304"/>
    </w:tblGrid>
    <w:tr w:rsidR="00BD2909" w:rsidRPr="002325E2" w14:paraId="43E5DA5A" w14:textId="77777777" w:rsidTr="00E95A68">
      <w:trPr>
        <w:trHeight w:val="417"/>
        <w:jc w:val="center"/>
      </w:trPr>
      <w:tc>
        <w:tcPr>
          <w:tcW w:w="1743" w:type="dxa"/>
          <w:vMerge w:val="restart"/>
          <w:shd w:val="clear" w:color="auto" w:fill="auto"/>
          <w:vAlign w:val="center"/>
        </w:tcPr>
        <w:p w14:paraId="2CB89118" w14:textId="76C97C78" w:rsidR="00BD2909" w:rsidRPr="002325E2" w:rsidRDefault="00AB5440" w:rsidP="00BD2909">
          <w:pPr>
            <w:pStyle w:val="Encabezado"/>
            <w:spacing w:line="360" w:lineRule="auto"/>
            <w:rPr>
              <w:highlight w:val="cyan"/>
            </w:rPr>
          </w:pPr>
          <w:r>
            <w:rPr>
              <w:noProof/>
            </w:rPr>
            <w:object w:dxaOrig="3586" w:dyaOrig="3661" w14:anchorId="19980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pt;height:68.4pt;mso-width-percent:0;mso-height-percent:0;mso-width-percent:0;mso-height-percent:0">
                <v:imagedata r:id="rId1" o:title=""/>
              </v:shape>
              <o:OLEObject Type="Embed" ProgID="PBrush" ShapeID="_x0000_i1025" DrawAspect="Content" ObjectID="_1584448215" r:id="rId2"/>
            </w:object>
          </w:r>
        </w:p>
      </w:tc>
      <w:tc>
        <w:tcPr>
          <w:tcW w:w="5768" w:type="dxa"/>
          <w:shd w:val="clear" w:color="auto" w:fill="auto"/>
          <w:vAlign w:val="center"/>
        </w:tcPr>
        <w:p w14:paraId="3FA31704" w14:textId="548241F7" w:rsidR="003A0DE0" w:rsidRPr="00C961D8" w:rsidRDefault="00FB182A" w:rsidP="003A0DE0">
          <w:pPr>
            <w:pStyle w:val="Encabezado"/>
            <w:spacing w:line="360" w:lineRule="auto"/>
            <w:jc w:val="center"/>
          </w:pPr>
          <w:r>
            <w:t xml:space="preserve">PROGRAMA </w:t>
          </w:r>
        </w:p>
      </w:tc>
      <w:tc>
        <w:tcPr>
          <w:tcW w:w="1959" w:type="dxa"/>
          <w:shd w:val="clear" w:color="auto" w:fill="auto"/>
          <w:vAlign w:val="center"/>
        </w:tcPr>
        <w:p w14:paraId="6EB6D15D" w14:textId="77777777" w:rsidR="00BD2909" w:rsidRPr="00C961D8" w:rsidRDefault="00BD2909" w:rsidP="00BD2909">
          <w:pPr>
            <w:pStyle w:val="Encabezado"/>
            <w:spacing w:line="360" w:lineRule="auto"/>
            <w:rPr>
              <w:sz w:val="18"/>
              <w:szCs w:val="18"/>
            </w:rPr>
          </w:pPr>
          <w:r w:rsidRPr="00C961D8">
            <w:rPr>
              <w:sz w:val="18"/>
              <w:szCs w:val="18"/>
            </w:rPr>
            <w:t xml:space="preserve"> Código:</w:t>
          </w:r>
        </w:p>
      </w:tc>
      <w:tc>
        <w:tcPr>
          <w:tcW w:w="1304" w:type="dxa"/>
          <w:shd w:val="clear" w:color="auto" w:fill="auto"/>
          <w:vAlign w:val="center"/>
        </w:tcPr>
        <w:p w14:paraId="768ABF9D" w14:textId="3DBEE90E" w:rsidR="00BD2909" w:rsidRPr="00C961D8" w:rsidRDefault="003A0DE0" w:rsidP="00D04147">
          <w:pPr>
            <w:pStyle w:val="Encabezado"/>
            <w:spacing w:line="360" w:lineRule="auto"/>
            <w:jc w:val="center"/>
            <w:rPr>
              <w:sz w:val="18"/>
              <w:szCs w:val="18"/>
            </w:rPr>
          </w:pPr>
          <w:r>
            <w:rPr>
              <w:sz w:val="18"/>
              <w:szCs w:val="18"/>
            </w:rPr>
            <w:t>PG-GA-10</w:t>
          </w:r>
        </w:p>
      </w:tc>
    </w:tr>
    <w:tr w:rsidR="00BD2909" w:rsidRPr="002325E2" w14:paraId="55A20AAE" w14:textId="77777777" w:rsidTr="00E95A68">
      <w:trPr>
        <w:trHeight w:val="417"/>
        <w:jc w:val="center"/>
      </w:trPr>
      <w:tc>
        <w:tcPr>
          <w:tcW w:w="1743" w:type="dxa"/>
          <w:vMerge/>
          <w:shd w:val="clear" w:color="auto" w:fill="auto"/>
          <w:vAlign w:val="center"/>
        </w:tcPr>
        <w:p w14:paraId="63F69352" w14:textId="77777777" w:rsidR="00BD2909" w:rsidRPr="002325E2" w:rsidRDefault="00BD2909" w:rsidP="00BD2909">
          <w:pPr>
            <w:pStyle w:val="Encabezado"/>
            <w:spacing w:line="360" w:lineRule="auto"/>
            <w:rPr>
              <w:highlight w:val="cyan"/>
            </w:rPr>
          </w:pPr>
        </w:p>
      </w:tc>
      <w:tc>
        <w:tcPr>
          <w:tcW w:w="5768" w:type="dxa"/>
          <w:vMerge w:val="restart"/>
          <w:shd w:val="clear" w:color="auto" w:fill="auto"/>
          <w:vAlign w:val="center"/>
        </w:tcPr>
        <w:p w14:paraId="057EAED3" w14:textId="5DAA3998" w:rsidR="0099715D" w:rsidRPr="00C961D8" w:rsidRDefault="00AA40FF" w:rsidP="009F43FE">
          <w:pPr>
            <w:pStyle w:val="Encabezado"/>
            <w:spacing w:line="360" w:lineRule="auto"/>
            <w:jc w:val="center"/>
          </w:pPr>
          <w:r>
            <w:t>CONTROL ENERGÉTICO</w:t>
          </w:r>
          <w:r w:rsidR="000E7270">
            <w:t xml:space="preserve"> </w:t>
          </w:r>
        </w:p>
      </w:tc>
      <w:tc>
        <w:tcPr>
          <w:tcW w:w="1959" w:type="dxa"/>
          <w:shd w:val="clear" w:color="auto" w:fill="auto"/>
          <w:vAlign w:val="center"/>
        </w:tcPr>
        <w:p w14:paraId="680575B2" w14:textId="77777777" w:rsidR="00BD2909" w:rsidRPr="00C961D8" w:rsidRDefault="00BD2909" w:rsidP="00BD2909">
          <w:pPr>
            <w:pStyle w:val="Encabezado"/>
            <w:spacing w:line="360" w:lineRule="auto"/>
            <w:rPr>
              <w:sz w:val="18"/>
              <w:szCs w:val="18"/>
            </w:rPr>
          </w:pPr>
          <w:r w:rsidRPr="00C961D8">
            <w:rPr>
              <w:sz w:val="18"/>
              <w:szCs w:val="18"/>
            </w:rPr>
            <w:t>Fecha de elaboración:</w:t>
          </w:r>
        </w:p>
      </w:tc>
      <w:tc>
        <w:tcPr>
          <w:tcW w:w="1304" w:type="dxa"/>
          <w:shd w:val="clear" w:color="auto" w:fill="auto"/>
          <w:vAlign w:val="center"/>
        </w:tcPr>
        <w:p w14:paraId="34810B7A" w14:textId="2AE85286" w:rsidR="000E7270" w:rsidRPr="00C961D8" w:rsidRDefault="003A0DE0" w:rsidP="000E7270">
          <w:pPr>
            <w:pStyle w:val="Encabezado"/>
            <w:spacing w:line="360" w:lineRule="auto"/>
            <w:jc w:val="center"/>
            <w:rPr>
              <w:sz w:val="18"/>
              <w:szCs w:val="18"/>
            </w:rPr>
          </w:pPr>
          <w:r>
            <w:rPr>
              <w:sz w:val="18"/>
              <w:szCs w:val="18"/>
            </w:rPr>
            <w:t>09/2017</w:t>
          </w:r>
        </w:p>
      </w:tc>
    </w:tr>
    <w:tr w:rsidR="00BD2909" w:rsidRPr="002325E2" w14:paraId="4FD65C07" w14:textId="77777777" w:rsidTr="00E95A68">
      <w:trPr>
        <w:trHeight w:val="417"/>
        <w:jc w:val="center"/>
      </w:trPr>
      <w:tc>
        <w:tcPr>
          <w:tcW w:w="1743" w:type="dxa"/>
          <w:vMerge/>
          <w:shd w:val="clear" w:color="auto" w:fill="auto"/>
          <w:vAlign w:val="center"/>
        </w:tcPr>
        <w:p w14:paraId="44809A5D"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14AEC3DF" w14:textId="77777777" w:rsidR="00BD2909" w:rsidRPr="00C961D8" w:rsidRDefault="00BD2909" w:rsidP="00BD2909">
          <w:pPr>
            <w:pStyle w:val="Encabezado"/>
            <w:spacing w:line="360" w:lineRule="auto"/>
          </w:pPr>
        </w:p>
      </w:tc>
      <w:tc>
        <w:tcPr>
          <w:tcW w:w="1959" w:type="dxa"/>
          <w:shd w:val="clear" w:color="auto" w:fill="auto"/>
          <w:vAlign w:val="center"/>
        </w:tcPr>
        <w:p w14:paraId="0F9CEC93" w14:textId="77777777" w:rsidR="00BD2909" w:rsidRPr="00C961D8" w:rsidRDefault="00BD2909" w:rsidP="00BD2909">
          <w:pPr>
            <w:pStyle w:val="Encabezado"/>
            <w:spacing w:line="360" w:lineRule="auto"/>
            <w:rPr>
              <w:sz w:val="18"/>
              <w:szCs w:val="18"/>
            </w:rPr>
          </w:pPr>
          <w:r w:rsidRPr="00C961D8">
            <w:rPr>
              <w:sz w:val="18"/>
              <w:szCs w:val="18"/>
            </w:rPr>
            <w:t>Versión, Fecha:</w:t>
          </w:r>
        </w:p>
      </w:tc>
      <w:tc>
        <w:tcPr>
          <w:tcW w:w="1304" w:type="dxa"/>
          <w:shd w:val="clear" w:color="auto" w:fill="auto"/>
          <w:vAlign w:val="center"/>
        </w:tcPr>
        <w:p w14:paraId="122C7D7A" w14:textId="0F2093CD" w:rsidR="009F6DD7" w:rsidRPr="00C961D8" w:rsidRDefault="003A0DE0" w:rsidP="00D04147">
          <w:pPr>
            <w:pStyle w:val="Encabezado"/>
            <w:spacing w:line="360" w:lineRule="auto"/>
            <w:jc w:val="center"/>
            <w:rPr>
              <w:sz w:val="18"/>
              <w:szCs w:val="18"/>
            </w:rPr>
          </w:pPr>
          <w:r>
            <w:rPr>
              <w:sz w:val="18"/>
              <w:szCs w:val="18"/>
            </w:rPr>
            <w:t>01-09-2017</w:t>
          </w:r>
        </w:p>
      </w:tc>
    </w:tr>
    <w:tr w:rsidR="00BD2909" w:rsidRPr="002325E2" w14:paraId="70C881CF" w14:textId="77777777" w:rsidTr="00E95A68">
      <w:trPr>
        <w:trHeight w:val="417"/>
        <w:jc w:val="center"/>
      </w:trPr>
      <w:tc>
        <w:tcPr>
          <w:tcW w:w="1743" w:type="dxa"/>
          <w:vMerge/>
          <w:shd w:val="clear" w:color="auto" w:fill="auto"/>
          <w:vAlign w:val="center"/>
        </w:tcPr>
        <w:p w14:paraId="6D9566E9" w14:textId="77777777" w:rsidR="00BD2909" w:rsidRPr="002325E2" w:rsidRDefault="00BD2909" w:rsidP="00BD2909">
          <w:pPr>
            <w:pStyle w:val="Encabezado"/>
            <w:spacing w:line="360" w:lineRule="auto"/>
            <w:rPr>
              <w:highlight w:val="cyan"/>
            </w:rPr>
          </w:pPr>
        </w:p>
      </w:tc>
      <w:tc>
        <w:tcPr>
          <w:tcW w:w="5768" w:type="dxa"/>
          <w:vMerge/>
          <w:shd w:val="clear" w:color="auto" w:fill="auto"/>
          <w:vAlign w:val="center"/>
        </w:tcPr>
        <w:p w14:paraId="1799E7D7" w14:textId="77777777" w:rsidR="00BD2909" w:rsidRPr="00C961D8" w:rsidRDefault="00BD2909" w:rsidP="00BD2909">
          <w:pPr>
            <w:pStyle w:val="Encabezado"/>
            <w:spacing w:line="360" w:lineRule="auto"/>
          </w:pPr>
        </w:p>
      </w:tc>
      <w:tc>
        <w:tcPr>
          <w:tcW w:w="1959" w:type="dxa"/>
          <w:shd w:val="clear" w:color="auto" w:fill="auto"/>
          <w:vAlign w:val="center"/>
        </w:tcPr>
        <w:p w14:paraId="065FEBDD" w14:textId="77777777" w:rsidR="00BD2909" w:rsidRPr="00C961D8" w:rsidRDefault="00BD2909" w:rsidP="00BD2909">
          <w:pPr>
            <w:pStyle w:val="Encabezado"/>
            <w:spacing w:line="360" w:lineRule="auto"/>
            <w:rPr>
              <w:sz w:val="18"/>
              <w:szCs w:val="18"/>
            </w:rPr>
          </w:pPr>
          <w:r w:rsidRPr="00C961D8">
            <w:rPr>
              <w:sz w:val="18"/>
              <w:szCs w:val="18"/>
            </w:rPr>
            <w:t xml:space="preserve"> Página:</w:t>
          </w:r>
        </w:p>
      </w:tc>
      <w:tc>
        <w:tcPr>
          <w:tcW w:w="1304" w:type="dxa"/>
          <w:shd w:val="clear" w:color="auto" w:fill="auto"/>
          <w:vAlign w:val="center"/>
        </w:tcPr>
        <w:p w14:paraId="28E83F13" w14:textId="2EB0F840" w:rsidR="00BD2909" w:rsidRPr="00C961D8" w:rsidRDefault="00BD2909" w:rsidP="00D04147">
          <w:pPr>
            <w:pStyle w:val="Encabezado"/>
            <w:spacing w:line="360" w:lineRule="auto"/>
            <w:jc w:val="center"/>
            <w:rPr>
              <w:sz w:val="18"/>
              <w:szCs w:val="18"/>
            </w:rPr>
          </w:pP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PAGE </w:instrText>
          </w:r>
          <w:r w:rsidRPr="00C961D8">
            <w:rPr>
              <w:rStyle w:val="Nmerodepgina"/>
              <w:rFonts w:ascii="Arial" w:hAnsi="Arial" w:cs="Arial"/>
              <w:sz w:val="18"/>
              <w:szCs w:val="18"/>
            </w:rPr>
            <w:fldChar w:fldCharType="separate"/>
          </w:r>
          <w:r w:rsidR="0029079D">
            <w:rPr>
              <w:rStyle w:val="Nmerodepgina"/>
              <w:rFonts w:ascii="Arial" w:hAnsi="Arial" w:cs="Arial"/>
              <w:noProof/>
              <w:sz w:val="18"/>
              <w:szCs w:val="18"/>
            </w:rPr>
            <w:t>2</w:t>
          </w:r>
          <w:r w:rsidRPr="00C961D8">
            <w:rPr>
              <w:rStyle w:val="Nmerodepgina"/>
              <w:rFonts w:ascii="Arial" w:hAnsi="Arial" w:cs="Arial"/>
              <w:sz w:val="18"/>
              <w:szCs w:val="18"/>
            </w:rPr>
            <w:fldChar w:fldCharType="end"/>
          </w:r>
          <w:r w:rsidRPr="00C961D8">
            <w:rPr>
              <w:rFonts w:ascii="Arial" w:hAnsi="Arial" w:cs="Arial"/>
              <w:sz w:val="18"/>
              <w:szCs w:val="18"/>
            </w:rPr>
            <w:t xml:space="preserve"> de </w:t>
          </w:r>
          <w:r w:rsidRPr="00C961D8">
            <w:rPr>
              <w:rStyle w:val="Nmerodepgina"/>
              <w:rFonts w:ascii="Arial" w:hAnsi="Arial" w:cs="Arial"/>
              <w:sz w:val="18"/>
              <w:szCs w:val="18"/>
            </w:rPr>
            <w:fldChar w:fldCharType="begin"/>
          </w:r>
          <w:r w:rsidRPr="00C961D8">
            <w:rPr>
              <w:rStyle w:val="Nmerodepgina"/>
              <w:rFonts w:ascii="Arial" w:hAnsi="Arial" w:cs="Arial"/>
              <w:sz w:val="18"/>
              <w:szCs w:val="18"/>
            </w:rPr>
            <w:instrText xml:space="preserve"> NUMPAGES </w:instrText>
          </w:r>
          <w:r w:rsidRPr="00C961D8">
            <w:rPr>
              <w:rStyle w:val="Nmerodepgina"/>
              <w:rFonts w:ascii="Arial" w:hAnsi="Arial" w:cs="Arial"/>
              <w:sz w:val="18"/>
              <w:szCs w:val="18"/>
            </w:rPr>
            <w:fldChar w:fldCharType="separate"/>
          </w:r>
          <w:r w:rsidR="0029079D">
            <w:rPr>
              <w:rStyle w:val="Nmerodepgina"/>
              <w:rFonts w:ascii="Arial" w:hAnsi="Arial" w:cs="Arial"/>
              <w:noProof/>
              <w:sz w:val="18"/>
              <w:szCs w:val="18"/>
            </w:rPr>
            <w:t>3</w:t>
          </w:r>
          <w:r w:rsidRPr="00C961D8">
            <w:rPr>
              <w:rStyle w:val="Nmerodepgina"/>
              <w:rFonts w:ascii="Arial" w:hAnsi="Arial" w:cs="Arial"/>
              <w:sz w:val="18"/>
              <w:szCs w:val="18"/>
            </w:rPr>
            <w:fldChar w:fldCharType="end"/>
          </w:r>
        </w:p>
      </w:tc>
    </w:tr>
  </w:tbl>
  <w:p w14:paraId="5728CE1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D265F7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13E01977"/>
    <w:multiLevelType w:val="hybridMultilevel"/>
    <w:tmpl w:val="E1CE56E6"/>
    <w:lvl w:ilvl="0" w:tplc="00227EC6">
      <w:start w:val="1"/>
      <w:numFmt w:val="decimal"/>
      <w:lvlText w:val="%1."/>
      <w:lvlJc w:val="left"/>
      <w:pPr>
        <w:ind w:left="720" w:hanging="360"/>
      </w:pPr>
      <w:rPr>
        <w:b w:val="0"/>
      </w:rPr>
    </w:lvl>
    <w:lvl w:ilvl="1" w:tplc="140A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23A82"/>
    <w:multiLevelType w:val="hybridMultilevel"/>
    <w:tmpl w:val="7C6476D4"/>
    <w:lvl w:ilvl="0" w:tplc="140A000F">
      <w:start w:val="1"/>
      <w:numFmt w:val="decimal"/>
      <w:lvlText w:val="%1."/>
      <w:lvlJc w:val="left"/>
      <w:pPr>
        <w:ind w:left="720" w:hanging="360"/>
      </w:pPr>
      <w:rPr>
        <w:rFonts w:hint="default"/>
      </w:rPr>
    </w:lvl>
    <w:lvl w:ilvl="1" w:tplc="140A000F">
      <w:start w:val="1"/>
      <w:numFmt w:val="decimal"/>
      <w:lvlText w:val="%2."/>
      <w:lvlJc w:val="left"/>
      <w:pPr>
        <w:ind w:left="1440" w:hanging="360"/>
      </w:pPr>
    </w:lvl>
    <w:lvl w:ilvl="2" w:tplc="140A0013">
      <w:start w:val="1"/>
      <w:numFmt w:val="upp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BA11960"/>
    <w:multiLevelType w:val="hybridMultilevel"/>
    <w:tmpl w:val="DA8CDAF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14337CC"/>
    <w:multiLevelType w:val="hybridMultilevel"/>
    <w:tmpl w:val="ED04310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243B173F"/>
    <w:multiLevelType w:val="hybridMultilevel"/>
    <w:tmpl w:val="2760E8B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1B2AD2"/>
    <w:multiLevelType w:val="hybridMultilevel"/>
    <w:tmpl w:val="FE32913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319015B3"/>
    <w:multiLevelType w:val="multilevel"/>
    <w:tmpl w:val="47DAC8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093B7F"/>
    <w:multiLevelType w:val="hybridMultilevel"/>
    <w:tmpl w:val="8CFC3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6E662D"/>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0" w15:restartNumberingAfterBreak="0">
    <w:nsid w:val="42516C42"/>
    <w:multiLevelType w:val="hybridMultilevel"/>
    <w:tmpl w:val="A78422A8"/>
    <w:lvl w:ilvl="0" w:tplc="54827E4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4F234017"/>
    <w:multiLevelType w:val="multilevel"/>
    <w:tmpl w:val="06B0D40A"/>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3873089"/>
    <w:multiLevelType w:val="multilevel"/>
    <w:tmpl w:val="555E8F96"/>
    <w:lvl w:ilvl="0">
      <w:start w:val="1"/>
      <w:numFmt w:val="decimal"/>
      <w:lvlText w:val="%1"/>
      <w:lvlJc w:val="left"/>
      <w:pPr>
        <w:ind w:left="360" w:hanging="360"/>
      </w:pPr>
      <w:rPr>
        <w:rFonts w:cs="Arial" w:hint="default"/>
        <w:b w:val="0"/>
        <w:sz w:val="22"/>
      </w:rPr>
    </w:lvl>
    <w:lvl w:ilvl="1">
      <w:start w:val="1"/>
      <w:numFmt w:val="decimal"/>
      <w:lvlText w:val="%1.%2"/>
      <w:lvlJc w:val="left"/>
      <w:pPr>
        <w:ind w:left="1440" w:hanging="360"/>
      </w:pPr>
      <w:rPr>
        <w:rFonts w:cs="Arial" w:hint="default"/>
        <w:b w:val="0"/>
        <w:sz w:val="22"/>
      </w:rPr>
    </w:lvl>
    <w:lvl w:ilvl="2">
      <w:start w:val="1"/>
      <w:numFmt w:val="decimal"/>
      <w:lvlText w:val="%1.%2.%3"/>
      <w:lvlJc w:val="left"/>
      <w:pPr>
        <w:ind w:left="2880" w:hanging="720"/>
      </w:pPr>
      <w:rPr>
        <w:rFonts w:cs="Aria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5" w15:restartNumberingAfterBreak="0">
    <w:nsid w:val="55B12688"/>
    <w:multiLevelType w:val="hybridMultilevel"/>
    <w:tmpl w:val="DA801D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CDB1949"/>
    <w:multiLevelType w:val="hybridMultilevel"/>
    <w:tmpl w:val="51AEEAF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7" w15:restartNumberingAfterBreak="0">
    <w:nsid w:val="6ED10634"/>
    <w:multiLevelType w:val="hybridMultilevel"/>
    <w:tmpl w:val="66983F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EDC2C23"/>
    <w:multiLevelType w:val="multilevel"/>
    <w:tmpl w:val="7DE89B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8506087"/>
    <w:multiLevelType w:val="hybridMultilevel"/>
    <w:tmpl w:val="CE16D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12"/>
  </w:num>
  <w:num w:numId="3">
    <w:abstractNumId w:val="13"/>
  </w:num>
  <w:num w:numId="4">
    <w:abstractNumId w:val="2"/>
  </w:num>
  <w:num w:numId="5">
    <w:abstractNumId w:val="14"/>
  </w:num>
  <w:num w:numId="6">
    <w:abstractNumId w:val="11"/>
  </w:num>
  <w:num w:numId="7">
    <w:abstractNumId w:val="9"/>
  </w:num>
  <w:num w:numId="8">
    <w:abstractNumId w:val="19"/>
  </w:num>
  <w:num w:numId="9">
    <w:abstractNumId w:val="17"/>
  </w:num>
  <w:num w:numId="10">
    <w:abstractNumId w:val="15"/>
  </w:num>
  <w:num w:numId="11">
    <w:abstractNumId w:val="18"/>
  </w:num>
  <w:num w:numId="12">
    <w:abstractNumId w:val="5"/>
  </w:num>
  <w:num w:numId="13">
    <w:abstractNumId w:val="3"/>
  </w:num>
  <w:num w:numId="14">
    <w:abstractNumId w:val="7"/>
  </w:num>
  <w:num w:numId="15">
    <w:abstractNumId w:val="6"/>
  </w:num>
  <w:num w:numId="16">
    <w:abstractNumId w:val="0"/>
  </w:num>
  <w:num w:numId="17">
    <w:abstractNumId w:val="1"/>
  </w:num>
  <w:num w:numId="18">
    <w:abstractNumId w:val="8"/>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82455"/>
    <w:rsid w:val="00084714"/>
    <w:rsid w:val="000E7270"/>
    <w:rsid w:val="001068FA"/>
    <w:rsid w:val="00172695"/>
    <w:rsid w:val="001847C5"/>
    <w:rsid w:val="001E1D47"/>
    <w:rsid w:val="001E7EE9"/>
    <w:rsid w:val="00221DF2"/>
    <w:rsid w:val="00222D60"/>
    <w:rsid w:val="00241AC4"/>
    <w:rsid w:val="0024263F"/>
    <w:rsid w:val="002569BF"/>
    <w:rsid w:val="00266F6D"/>
    <w:rsid w:val="00272EAD"/>
    <w:rsid w:val="0029079D"/>
    <w:rsid w:val="002C12C2"/>
    <w:rsid w:val="002D5D73"/>
    <w:rsid w:val="002E5030"/>
    <w:rsid w:val="003213F9"/>
    <w:rsid w:val="00336B0A"/>
    <w:rsid w:val="00372E12"/>
    <w:rsid w:val="003878B8"/>
    <w:rsid w:val="003A0DE0"/>
    <w:rsid w:val="003A3D53"/>
    <w:rsid w:val="003A475D"/>
    <w:rsid w:val="0041487A"/>
    <w:rsid w:val="00415C85"/>
    <w:rsid w:val="0043523E"/>
    <w:rsid w:val="00465248"/>
    <w:rsid w:val="004670D8"/>
    <w:rsid w:val="00472B13"/>
    <w:rsid w:val="00473D36"/>
    <w:rsid w:val="00476B7E"/>
    <w:rsid w:val="00492611"/>
    <w:rsid w:val="005019A6"/>
    <w:rsid w:val="005070D2"/>
    <w:rsid w:val="0051662B"/>
    <w:rsid w:val="0055288B"/>
    <w:rsid w:val="00557179"/>
    <w:rsid w:val="00562BDD"/>
    <w:rsid w:val="00573ADE"/>
    <w:rsid w:val="005B1180"/>
    <w:rsid w:val="005B4CFB"/>
    <w:rsid w:val="006010D3"/>
    <w:rsid w:val="00601E32"/>
    <w:rsid w:val="006151F3"/>
    <w:rsid w:val="00630032"/>
    <w:rsid w:val="006414BC"/>
    <w:rsid w:val="006A66EC"/>
    <w:rsid w:val="006C4FE2"/>
    <w:rsid w:val="006C79C8"/>
    <w:rsid w:val="007018AD"/>
    <w:rsid w:val="00710F7D"/>
    <w:rsid w:val="007159EE"/>
    <w:rsid w:val="007244F5"/>
    <w:rsid w:val="007362C2"/>
    <w:rsid w:val="00737772"/>
    <w:rsid w:val="0076283A"/>
    <w:rsid w:val="007B01C5"/>
    <w:rsid w:val="008177C9"/>
    <w:rsid w:val="00897D7A"/>
    <w:rsid w:val="008B27EC"/>
    <w:rsid w:val="008D3A15"/>
    <w:rsid w:val="008F2B9C"/>
    <w:rsid w:val="009265B4"/>
    <w:rsid w:val="009500DC"/>
    <w:rsid w:val="0099715D"/>
    <w:rsid w:val="009B5C83"/>
    <w:rsid w:val="009C5F0F"/>
    <w:rsid w:val="009D097A"/>
    <w:rsid w:val="009E71C5"/>
    <w:rsid w:val="009F43FE"/>
    <w:rsid w:val="009F6DD7"/>
    <w:rsid w:val="00A07AF9"/>
    <w:rsid w:val="00A236DE"/>
    <w:rsid w:val="00A40B16"/>
    <w:rsid w:val="00A41D28"/>
    <w:rsid w:val="00A62E8F"/>
    <w:rsid w:val="00A63513"/>
    <w:rsid w:val="00A70476"/>
    <w:rsid w:val="00A87A39"/>
    <w:rsid w:val="00A958AB"/>
    <w:rsid w:val="00AA1EB1"/>
    <w:rsid w:val="00AA40FF"/>
    <w:rsid w:val="00AB5440"/>
    <w:rsid w:val="00AD4B46"/>
    <w:rsid w:val="00AE485C"/>
    <w:rsid w:val="00B07A6E"/>
    <w:rsid w:val="00B54196"/>
    <w:rsid w:val="00B847DC"/>
    <w:rsid w:val="00B92611"/>
    <w:rsid w:val="00BA440F"/>
    <w:rsid w:val="00BC19BB"/>
    <w:rsid w:val="00BD2909"/>
    <w:rsid w:val="00C172A5"/>
    <w:rsid w:val="00C20732"/>
    <w:rsid w:val="00C5032A"/>
    <w:rsid w:val="00C5544A"/>
    <w:rsid w:val="00C7329A"/>
    <w:rsid w:val="00C767D8"/>
    <w:rsid w:val="00D04147"/>
    <w:rsid w:val="00D65219"/>
    <w:rsid w:val="00DA1DDA"/>
    <w:rsid w:val="00E027A7"/>
    <w:rsid w:val="00E15E53"/>
    <w:rsid w:val="00E5487B"/>
    <w:rsid w:val="00E66ACB"/>
    <w:rsid w:val="00E860B7"/>
    <w:rsid w:val="00ED3A36"/>
    <w:rsid w:val="00F0406F"/>
    <w:rsid w:val="00F11022"/>
    <w:rsid w:val="00F1773A"/>
    <w:rsid w:val="00F27C9A"/>
    <w:rsid w:val="00F30A91"/>
    <w:rsid w:val="00F469BE"/>
    <w:rsid w:val="00F61FF0"/>
    <w:rsid w:val="00F85442"/>
    <w:rsid w:val="00FB0DDA"/>
    <w:rsid w:val="00FB182A"/>
    <w:rsid w:val="00FF1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C570"/>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paragraph" w:styleId="Textodeglobo">
    <w:name w:val="Balloon Text"/>
    <w:basedOn w:val="Normal"/>
    <w:link w:val="TextodegloboCar"/>
    <w:uiPriority w:val="99"/>
    <w:semiHidden/>
    <w:unhideWhenUsed/>
    <w:rsid w:val="000E7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270"/>
    <w:rPr>
      <w:rFonts w:ascii="Segoe UI" w:hAnsi="Segoe UI" w:cs="Segoe UI"/>
      <w:sz w:val="18"/>
      <w:szCs w:val="18"/>
    </w:rPr>
  </w:style>
  <w:style w:type="paragraph" w:styleId="Listaconvietas5">
    <w:name w:val="List Bullet 5"/>
    <w:basedOn w:val="Normal"/>
    <w:uiPriority w:val="99"/>
    <w:unhideWhenUsed/>
    <w:rsid w:val="00AA40FF"/>
    <w:pPr>
      <w:numPr>
        <w:numId w:val="16"/>
      </w:numPr>
      <w:suppressAutoHyphens/>
      <w:spacing w:after="0" w:line="240" w:lineRule="auto"/>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Keylor</cp:lastModifiedBy>
  <cp:revision>12</cp:revision>
  <cp:lastPrinted>2016-11-17T17:07:00Z</cp:lastPrinted>
  <dcterms:created xsi:type="dcterms:W3CDTF">2016-10-13T14:45:00Z</dcterms:created>
  <dcterms:modified xsi:type="dcterms:W3CDTF">2018-04-05T21:44:00Z</dcterms:modified>
</cp:coreProperties>
</file>