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D5D" w:rsidRPr="00124D5D" w:rsidRDefault="00124D5D" w:rsidP="00124D5D">
      <w:pPr>
        <w:spacing w:after="144" w:line="336" w:lineRule="atLeast"/>
        <w:rPr>
          <w:rFonts w:ascii="Arial" w:eastAsia="Times New Roman" w:hAnsi="Arial" w:cs="Arial"/>
          <w:sz w:val="24"/>
          <w:szCs w:val="24"/>
          <w:lang w:eastAsia="es-MX"/>
        </w:rPr>
      </w:pPr>
      <w:r w:rsidRPr="00124D5D">
        <w:rPr>
          <w:rFonts w:ascii="Arial" w:eastAsia="Times New Roman" w:hAnsi="Arial" w:cs="Arial"/>
          <w:sz w:val="24"/>
          <w:szCs w:val="24"/>
          <w:lang w:eastAsia="es-MX"/>
        </w:rPr>
        <w:t>Glosario</w:t>
      </w:r>
    </w:p>
    <w:p w:rsidR="00124D5D" w:rsidRPr="00124D5D" w:rsidRDefault="00124D5D" w:rsidP="00124D5D">
      <w:pPr>
        <w:spacing w:after="0" w:line="240" w:lineRule="auto"/>
        <w:rPr>
          <w:rFonts w:ascii="Arial" w:eastAsia="Times New Roman" w:hAnsi="Arial" w:cs="Arial"/>
          <w:color w:val="444444"/>
          <w:sz w:val="21"/>
          <w:szCs w:val="21"/>
          <w:lang w:eastAsia="es-MX"/>
        </w:rPr>
      </w:pPr>
      <w:r w:rsidRPr="00124D5D">
        <w:rPr>
          <w:rFonts w:ascii="Arial" w:eastAsia="Times New Roman" w:hAnsi="Arial" w:cs="Arial"/>
          <w:b/>
          <w:bCs/>
          <w:color w:val="444444"/>
          <w:sz w:val="21"/>
          <w:szCs w:val="21"/>
          <w:lang w:eastAsia="es-MX"/>
        </w:rPr>
        <w:t>Acción correctiva</w:t>
      </w:r>
      <w:r w:rsidRPr="00124D5D">
        <w:rPr>
          <w:rFonts w:ascii="Arial" w:eastAsia="Times New Roman" w:hAnsi="Arial" w:cs="Arial"/>
          <w:color w:val="444444"/>
          <w:sz w:val="21"/>
          <w:szCs w:val="21"/>
          <w:lang w:eastAsia="es-MX"/>
        </w:rPr>
        <w:t>:</w:t>
      </w:r>
    </w:p>
    <w:p w:rsidR="00124D5D" w:rsidRPr="00124D5D" w:rsidRDefault="00124D5D" w:rsidP="00124D5D">
      <w:pPr>
        <w:spacing w:after="240" w:line="336" w:lineRule="atLeast"/>
        <w:rPr>
          <w:rFonts w:ascii="Arial" w:eastAsia="Times New Roman" w:hAnsi="Arial" w:cs="Arial"/>
          <w:color w:val="444444"/>
          <w:sz w:val="21"/>
          <w:szCs w:val="21"/>
          <w:lang w:eastAsia="es-MX"/>
        </w:rPr>
      </w:pPr>
      <w:r w:rsidRPr="00124D5D">
        <w:rPr>
          <w:rFonts w:ascii="Arial" w:eastAsia="Times New Roman" w:hAnsi="Arial" w:cs="Arial"/>
          <w:color w:val="444444"/>
          <w:sz w:val="21"/>
          <w:szCs w:val="21"/>
          <w:lang w:eastAsia="es-MX"/>
        </w:rPr>
        <w:t>Consiste en una tomar una acción frente a un hecho que dificultó o evitó la concreción de algún proceso planificado.</w:t>
      </w:r>
    </w:p>
    <w:p w:rsidR="00124D5D" w:rsidRPr="00124D5D" w:rsidRDefault="00124D5D" w:rsidP="00124D5D">
      <w:pPr>
        <w:spacing w:after="0" w:line="240" w:lineRule="auto"/>
        <w:rPr>
          <w:rFonts w:ascii="Arial" w:eastAsia="Times New Roman" w:hAnsi="Arial" w:cs="Arial"/>
          <w:color w:val="444444"/>
          <w:sz w:val="21"/>
          <w:szCs w:val="21"/>
          <w:lang w:eastAsia="es-MX"/>
        </w:rPr>
      </w:pPr>
      <w:r w:rsidRPr="00124D5D">
        <w:rPr>
          <w:rFonts w:ascii="Arial" w:eastAsia="Times New Roman" w:hAnsi="Arial" w:cs="Arial"/>
          <w:b/>
          <w:bCs/>
          <w:color w:val="444444"/>
          <w:sz w:val="21"/>
          <w:szCs w:val="21"/>
          <w:lang w:eastAsia="es-MX"/>
        </w:rPr>
        <w:t>Acción preventiva</w:t>
      </w:r>
      <w:r w:rsidRPr="00124D5D">
        <w:rPr>
          <w:rFonts w:ascii="Arial" w:eastAsia="Times New Roman" w:hAnsi="Arial" w:cs="Arial"/>
          <w:color w:val="444444"/>
          <w:sz w:val="21"/>
          <w:szCs w:val="21"/>
          <w:lang w:eastAsia="es-MX"/>
        </w:rPr>
        <w:t>:</w:t>
      </w:r>
    </w:p>
    <w:p w:rsidR="00124D5D" w:rsidRPr="00124D5D" w:rsidRDefault="00124D5D" w:rsidP="00124D5D">
      <w:pPr>
        <w:spacing w:after="240" w:line="336" w:lineRule="atLeast"/>
        <w:rPr>
          <w:rFonts w:ascii="Arial" w:eastAsia="Times New Roman" w:hAnsi="Arial" w:cs="Arial"/>
          <w:color w:val="444444"/>
          <w:sz w:val="21"/>
          <w:szCs w:val="21"/>
          <w:lang w:eastAsia="es-MX"/>
        </w:rPr>
      </w:pPr>
      <w:r w:rsidRPr="00124D5D">
        <w:rPr>
          <w:rFonts w:ascii="Arial" w:eastAsia="Times New Roman" w:hAnsi="Arial" w:cs="Arial"/>
          <w:color w:val="444444"/>
          <w:sz w:val="21"/>
          <w:szCs w:val="21"/>
          <w:lang w:eastAsia="es-MX"/>
        </w:rPr>
        <w:t>Consiste en tomar una acción dirigida a evitar la producción de un daño a lo planificado o bien a reducir al máximo dicho daño.</w:t>
      </w:r>
    </w:p>
    <w:p w:rsidR="00124D5D" w:rsidRPr="00124D5D" w:rsidRDefault="00124D5D" w:rsidP="00124D5D">
      <w:pPr>
        <w:spacing w:after="0" w:line="240" w:lineRule="auto"/>
        <w:rPr>
          <w:rFonts w:ascii="Arial" w:eastAsia="Times New Roman" w:hAnsi="Arial" w:cs="Arial"/>
          <w:color w:val="444444"/>
          <w:sz w:val="21"/>
          <w:szCs w:val="21"/>
          <w:lang w:eastAsia="es-MX"/>
        </w:rPr>
      </w:pPr>
      <w:r w:rsidRPr="00124D5D">
        <w:rPr>
          <w:rFonts w:ascii="Arial" w:eastAsia="Times New Roman" w:hAnsi="Arial" w:cs="Arial"/>
          <w:b/>
          <w:bCs/>
          <w:color w:val="444444"/>
          <w:sz w:val="21"/>
          <w:szCs w:val="21"/>
          <w:lang w:eastAsia="es-MX"/>
        </w:rPr>
        <w:t>Impacto ambiental</w:t>
      </w:r>
      <w:r w:rsidRPr="00124D5D">
        <w:rPr>
          <w:rFonts w:ascii="Arial" w:eastAsia="Times New Roman" w:hAnsi="Arial" w:cs="Arial"/>
          <w:color w:val="444444"/>
          <w:sz w:val="21"/>
          <w:szCs w:val="21"/>
          <w:lang w:eastAsia="es-MX"/>
        </w:rPr>
        <w:t>:</w:t>
      </w:r>
    </w:p>
    <w:p w:rsidR="00124D5D" w:rsidRPr="00124D5D" w:rsidRDefault="00124D5D" w:rsidP="00124D5D">
      <w:pPr>
        <w:spacing w:after="240" w:line="336" w:lineRule="atLeast"/>
        <w:rPr>
          <w:rFonts w:ascii="Arial" w:eastAsia="Times New Roman" w:hAnsi="Arial" w:cs="Arial"/>
          <w:color w:val="444444"/>
          <w:sz w:val="21"/>
          <w:szCs w:val="21"/>
          <w:lang w:eastAsia="es-MX"/>
        </w:rPr>
      </w:pPr>
      <w:r w:rsidRPr="00124D5D">
        <w:rPr>
          <w:rFonts w:ascii="Arial" w:eastAsia="Times New Roman" w:hAnsi="Arial" w:cs="Arial"/>
          <w:color w:val="444444"/>
          <w:sz w:val="21"/>
          <w:szCs w:val="21"/>
          <w:lang w:eastAsia="es-MX"/>
        </w:rPr>
        <w:t>Cualquier cambio en el ambiente, adverso o beneficioso, que resulta de las actividades, productos o servicios de una organización.</w:t>
      </w:r>
    </w:p>
    <w:p w:rsidR="00124D5D" w:rsidRPr="00124D5D" w:rsidRDefault="00124D5D" w:rsidP="00124D5D">
      <w:pPr>
        <w:spacing w:after="0" w:line="240" w:lineRule="auto"/>
        <w:rPr>
          <w:rFonts w:ascii="Arial" w:eastAsia="Times New Roman" w:hAnsi="Arial" w:cs="Arial"/>
          <w:color w:val="444444"/>
          <w:sz w:val="21"/>
          <w:szCs w:val="21"/>
          <w:lang w:eastAsia="es-MX"/>
        </w:rPr>
      </w:pPr>
      <w:r w:rsidRPr="00124D5D">
        <w:rPr>
          <w:rFonts w:ascii="Arial" w:eastAsia="Times New Roman" w:hAnsi="Arial" w:cs="Arial"/>
          <w:b/>
          <w:bCs/>
          <w:color w:val="444444"/>
          <w:sz w:val="21"/>
          <w:szCs w:val="21"/>
          <w:lang w:eastAsia="es-MX"/>
        </w:rPr>
        <w:t>Indicador</w:t>
      </w:r>
      <w:r w:rsidRPr="00124D5D">
        <w:rPr>
          <w:rFonts w:ascii="Arial" w:eastAsia="Times New Roman" w:hAnsi="Arial" w:cs="Arial"/>
          <w:color w:val="444444"/>
          <w:sz w:val="21"/>
          <w:szCs w:val="21"/>
          <w:lang w:eastAsia="es-MX"/>
        </w:rPr>
        <w:t>:</w:t>
      </w:r>
    </w:p>
    <w:p w:rsidR="00124D5D" w:rsidRPr="00124D5D" w:rsidRDefault="00124D5D" w:rsidP="00124D5D">
      <w:pPr>
        <w:spacing w:after="240" w:line="336" w:lineRule="atLeast"/>
        <w:rPr>
          <w:rFonts w:ascii="Arial" w:eastAsia="Times New Roman" w:hAnsi="Arial" w:cs="Arial"/>
          <w:color w:val="444444"/>
          <w:sz w:val="21"/>
          <w:szCs w:val="21"/>
          <w:lang w:eastAsia="es-MX"/>
        </w:rPr>
      </w:pPr>
      <w:r w:rsidRPr="00124D5D">
        <w:rPr>
          <w:rFonts w:ascii="Arial" w:eastAsia="Times New Roman" w:hAnsi="Arial" w:cs="Arial"/>
          <w:color w:val="444444"/>
          <w:sz w:val="21"/>
          <w:szCs w:val="21"/>
          <w:lang w:eastAsia="es-MX"/>
        </w:rPr>
        <w:t>Instrumento práctico para la planeación, implementación y monitoreo de las acciones planificadas. Proveen de información adecuada y fiable sobre el grado de avance en la ejecución de acciones. Un indicador debe ser pertinente, tener disponibilidad de datos, ser de fácil comprensión, tener la capacidad de ser comparable, ser creíble y tener un alto valor predictivo.</w:t>
      </w:r>
    </w:p>
    <w:p w:rsidR="00124D5D" w:rsidRPr="00124D5D" w:rsidRDefault="00124D5D" w:rsidP="00124D5D">
      <w:pPr>
        <w:spacing w:after="0" w:line="240" w:lineRule="auto"/>
        <w:rPr>
          <w:rFonts w:ascii="Arial" w:eastAsia="Times New Roman" w:hAnsi="Arial" w:cs="Arial"/>
          <w:color w:val="444444"/>
          <w:sz w:val="21"/>
          <w:szCs w:val="21"/>
          <w:lang w:eastAsia="es-MX"/>
        </w:rPr>
      </w:pPr>
      <w:r w:rsidRPr="00124D5D">
        <w:rPr>
          <w:rFonts w:ascii="Arial" w:eastAsia="Times New Roman" w:hAnsi="Arial" w:cs="Arial"/>
          <w:b/>
          <w:bCs/>
          <w:color w:val="444444"/>
          <w:sz w:val="21"/>
          <w:szCs w:val="21"/>
          <w:lang w:eastAsia="es-MX"/>
        </w:rPr>
        <w:t>Indicador</w:t>
      </w:r>
      <w:r w:rsidRPr="00124D5D">
        <w:rPr>
          <w:rFonts w:ascii="Arial" w:eastAsia="Times New Roman" w:hAnsi="Arial" w:cs="Arial"/>
          <w:color w:val="444444"/>
          <w:sz w:val="21"/>
          <w:szCs w:val="21"/>
          <w:lang w:eastAsia="es-MX"/>
        </w:rPr>
        <w:t>:</w:t>
      </w:r>
    </w:p>
    <w:p w:rsidR="00124D5D" w:rsidRPr="00124D5D" w:rsidRDefault="00124D5D" w:rsidP="00124D5D">
      <w:pPr>
        <w:spacing w:after="240" w:line="336" w:lineRule="atLeast"/>
        <w:rPr>
          <w:rFonts w:ascii="Arial" w:eastAsia="Times New Roman" w:hAnsi="Arial" w:cs="Arial"/>
          <w:color w:val="444444"/>
          <w:sz w:val="21"/>
          <w:szCs w:val="21"/>
          <w:lang w:eastAsia="es-MX"/>
        </w:rPr>
      </w:pPr>
      <w:r w:rsidRPr="00124D5D">
        <w:rPr>
          <w:rFonts w:ascii="Arial" w:eastAsia="Times New Roman" w:hAnsi="Arial" w:cs="Arial"/>
          <w:color w:val="444444"/>
          <w:sz w:val="21"/>
          <w:szCs w:val="21"/>
          <w:lang w:eastAsia="es-MX"/>
        </w:rPr>
        <w:t>Instrumento práctico para la planeación, implementación y monitoreo de las acciones planificadas. Proveen de información adecuada y fiable sobre el grado de avance en la ejecución de acciones. Un indicador debe ser pertinente, tener disponibilidad de datos, ser de fácil comprensión, tener la capacidad de ser comparable, ser creíble y tener un alto valor predictivo.</w:t>
      </w:r>
    </w:p>
    <w:p w:rsidR="00124D5D" w:rsidRPr="00124D5D" w:rsidRDefault="00124D5D" w:rsidP="00124D5D">
      <w:pPr>
        <w:spacing w:after="0" w:line="240" w:lineRule="auto"/>
        <w:rPr>
          <w:rFonts w:ascii="Arial" w:eastAsia="Times New Roman" w:hAnsi="Arial" w:cs="Arial"/>
          <w:color w:val="444444"/>
          <w:sz w:val="21"/>
          <w:szCs w:val="21"/>
          <w:lang w:eastAsia="es-MX"/>
        </w:rPr>
      </w:pPr>
      <w:r w:rsidRPr="00124D5D">
        <w:rPr>
          <w:rFonts w:ascii="Arial" w:eastAsia="Times New Roman" w:hAnsi="Arial" w:cs="Arial"/>
          <w:b/>
          <w:bCs/>
          <w:color w:val="444444"/>
          <w:sz w:val="21"/>
          <w:szCs w:val="21"/>
          <w:lang w:eastAsia="es-MX"/>
        </w:rPr>
        <w:t>Monitoreo y seguimiento</w:t>
      </w:r>
      <w:r w:rsidRPr="00124D5D">
        <w:rPr>
          <w:rFonts w:ascii="Arial" w:eastAsia="Times New Roman" w:hAnsi="Arial" w:cs="Arial"/>
          <w:color w:val="444444"/>
          <w:sz w:val="21"/>
          <w:szCs w:val="21"/>
          <w:lang w:eastAsia="es-MX"/>
        </w:rPr>
        <w:t>:</w:t>
      </w:r>
    </w:p>
    <w:p w:rsidR="00124D5D" w:rsidRPr="00124D5D" w:rsidRDefault="00124D5D" w:rsidP="00124D5D">
      <w:pPr>
        <w:spacing w:after="240" w:line="336" w:lineRule="atLeast"/>
        <w:rPr>
          <w:rFonts w:ascii="Arial" w:eastAsia="Times New Roman" w:hAnsi="Arial" w:cs="Arial"/>
          <w:color w:val="444444"/>
          <w:sz w:val="21"/>
          <w:szCs w:val="21"/>
          <w:lang w:eastAsia="es-MX"/>
        </w:rPr>
      </w:pPr>
      <w:r w:rsidRPr="00124D5D">
        <w:rPr>
          <w:rFonts w:ascii="Arial" w:eastAsia="Times New Roman" w:hAnsi="Arial" w:cs="Arial"/>
          <w:color w:val="444444"/>
          <w:sz w:val="21"/>
          <w:szCs w:val="21"/>
          <w:lang w:eastAsia="es-MX"/>
        </w:rPr>
        <w:t>Es la aplicación de técnicas de investigación en la realización del estudio de algún aspecto ambiental, para señalar las causas y consecuencias actuales y futuras del impacto, por medio de técnicas de observación, identificando los diferentes factores que intervienen en el proceso y procurando su corrección o prevención. La frecuencia del monitoreo y seguimiento puede ser mensual, trimestral o semestral, según aplique.</w:t>
      </w:r>
    </w:p>
    <w:p w:rsidR="00124D5D" w:rsidRPr="00124D5D" w:rsidRDefault="00124D5D" w:rsidP="00124D5D">
      <w:pPr>
        <w:spacing w:after="0" w:line="240" w:lineRule="auto"/>
        <w:rPr>
          <w:rFonts w:ascii="Arial" w:eastAsia="Times New Roman" w:hAnsi="Arial" w:cs="Arial"/>
          <w:color w:val="444444"/>
          <w:sz w:val="21"/>
          <w:szCs w:val="21"/>
          <w:lang w:eastAsia="es-MX"/>
        </w:rPr>
      </w:pPr>
      <w:r w:rsidRPr="00124D5D">
        <w:rPr>
          <w:rFonts w:ascii="Arial" w:eastAsia="Times New Roman" w:hAnsi="Arial" w:cs="Arial"/>
          <w:b/>
          <w:bCs/>
          <w:color w:val="444444"/>
          <w:sz w:val="21"/>
          <w:szCs w:val="21"/>
          <w:lang w:eastAsia="es-MX"/>
        </w:rPr>
        <w:t>Seguimiento</w:t>
      </w:r>
      <w:r w:rsidRPr="00124D5D">
        <w:rPr>
          <w:rFonts w:ascii="Arial" w:eastAsia="Times New Roman" w:hAnsi="Arial" w:cs="Arial"/>
          <w:color w:val="444444"/>
          <w:sz w:val="21"/>
          <w:szCs w:val="21"/>
          <w:lang w:eastAsia="es-MX"/>
        </w:rPr>
        <w:t>:</w:t>
      </w:r>
    </w:p>
    <w:p w:rsidR="00124D5D" w:rsidRPr="00124D5D" w:rsidRDefault="00124D5D" w:rsidP="00124D5D">
      <w:pPr>
        <w:spacing w:after="240" w:line="336" w:lineRule="atLeast"/>
        <w:rPr>
          <w:rFonts w:ascii="Arial" w:eastAsia="Times New Roman" w:hAnsi="Arial" w:cs="Arial"/>
          <w:color w:val="444444"/>
          <w:sz w:val="21"/>
          <w:szCs w:val="21"/>
          <w:lang w:eastAsia="es-MX"/>
        </w:rPr>
      </w:pPr>
      <w:r w:rsidRPr="00124D5D">
        <w:rPr>
          <w:rFonts w:ascii="Arial" w:eastAsia="Times New Roman" w:hAnsi="Arial" w:cs="Arial"/>
          <w:color w:val="444444"/>
          <w:sz w:val="21"/>
          <w:szCs w:val="21"/>
          <w:lang w:eastAsia="es-MX"/>
        </w:rPr>
        <w:t>Ver Monitoreo.</w:t>
      </w:r>
    </w:p>
    <w:p w:rsidR="00D023EC" w:rsidRDefault="00D023EC">
      <w:bookmarkStart w:id="0" w:name="_GoBack"/>
      <w:bookmarkEnd w:id="0"/>
    </w:p>
    <w:sectPr w:rsidR="00D023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51"/>
    <w:rsid w:val="00124D5D"/>
    <w:rsid w:val="00B21251"/>
    <w:rsid w:val="00D023EC"/>
    <w:rsid w:val="00E62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D6DB0-525E-4C8F-BA7D-9AE9277B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24D5D"/>
    <w:rPr>
      <w:b/>
      <w:bCs/>
    </w:rPr>
  </w:style>
  <w:style w:type="paragraph" w:styleId="NormalWeb">
    <w:name w:val="Normal (Web)"/>
    <w:basedOn w:val="Normal"/>
    <w:uiPriority w:val="99"/>
    <w:semiHidden/>
    <w:unhideWhenUsed/>
    <w:rsid w:val="00124D5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369744">
      <w:bodyDiv w:val="1"/>
      <w:marLeft w:val="0"/>
      <w:marRight w:val="0"/>
      <w:marTop w:val="0"/>
      <w:marBottom w:val="0"/>
      <w:divBdr>
        <w:top w:val="none" w:sz="0" w:space="0" w:color="auto"/>
        <w:left w:val="none" w:sz="0" w:space="0" w:color="auto"/>
        <w:bottom w:val="none" w:sz="0" w:space="0" w:color="auto"/>
        <w:right w:val="none" w:sz="0" w:space="0" w:color="auto"/>
      </w:divBdr>
      <w:divsChild>
        <w:div w:id="644430205">
          <w:marLeft w:val="0"/>
          <w:marRight w:val="0"/>
          <w:marTop w:val="0"/>
          <w:marBottom w:val="144"/>
          <w:divBdr>
            <w:top w:val="none" w:sz="0" w:space="0" w:color="auto"/>
            <w:left w:val="none" w:sz="0" w:space="0" w:color="auto"/>
            <w:bottom w:val="none" w:sz="0" w:space="0" w:color="auto"/>
            <w:right w:val="none" w:sz="0" w:space="0" w:color="auto"/>
          </w:divBdr>
        </w:div>
        <w:div w:id="261377859">
          <w:marLeft w:val="0"/>
          <w:marRight w:val="0"/>
          <w:marTop w:val="0"/>
          <w:marBottom w:val="0"/>
          <w:divBdr>
            <w:top w:val="none" w:sz="0" w:space="0" w:color="auto"/>
            <w:left w:val="none" w:sz="0" w:space="0" w:color="auto"/>
            <w:bottom w:val="none" w:sz="0" w:space="0" w:color="auto"/>
            <w:right w:val="none" w:sz="0" w:space="0" w:color="auto"/>
          </w:divBdr>
        </w:div>
        <w:div w:id="1668826777">
          <w:marLeft w:val="0"/>
          <w:marRight w:val="0"/>
          <w:marTop w:val="0"/>
          <w:marBottom w:val="0"/>
          <w:divBdr>
            <w:top w:val="none" w:sz="0" w:space="0" w:color="auto"/>
            <w:left w:val="none" w:sz="0" w:space="0" w:color="auto"/>
            <w:bottom w:val="none" w:sz="0" w:space="0" w:color="auto"/>
            <w:right w:val="none" w:sz="0" w:space="0" w:color="auto"/>
          </w:divBdr>
        </w:div>
        <w:div w:id="1750733887">
          <w:marLeft w:val="0"/>
          <w:marRight w:val="0"/>
          <w:marTop w:val="0"/>
          <w:marBottom w:val="0"/>
          <w:divBdr>
            <w:top w:val="none" w:sz="0" w:space="0" w:color="auto"/>
            <w:left w:val="none" w:sz="0" w:space="0" w:color="auto"/>
            <w:bottom w:val="none" w:sz="0" w:space="0" w:color="auto"/>
            <w:right w:val="none" w:sz="0" w:space="0" w:color="auto"/>
          </w:divBdr>
        </w:div>
        <w:div w:id="1173639724">
          <w:marLeft w:val="0"/>
          <w:marRight w:val="0"/>
          <w:marTop w:val="0"/>
          <w:marBottom w:val="0"/>
          <w:divBdr>
            <w:top w:val="none" w:sz="0" w:space="0" w:color="auto"/>
            <w:left w:val="none" w:sz="0" w:space="0" w:color="auto"/>
            <w:bottom w:val="none" w:sz="0" w:space="0" w:color="auto"/>
            <w:right w:val="none" w:sz="0" w:space="0" w:color="auto"/>
          </w:divBdr>
        </w:div>
        <w:div w:id="137188386">
          <w:marLeft w:val="0"/>
          <w:marRight w:val="0"/>
          <w:marTop w:val="0"/>
          <w:marBottom w:val="0"/>
          <w:divBdr>
            <w:top w:val="none" w:sz="0" w:space="0" w:color="auto"/>
            <w:left w:val="none" w:sz="0" w:space="0" w:color="auto"/>
            <w:bottom w:val="none" w:sz="0" w:space="0" w:color="auto"/>
            <w:right w:val="none" w:sz="0" w:space="0" w:color="auto"/>
          </w:divBdr>
        </w:div>
        <w:div w:id="917446300">
          <w:marLeft w:val="0"/>
          <w:marRight w:val="0"/>
          <w:marTop w:val="0"/>
          <w:marBottom w:val="0"/>
          <w:divBdr>
            <w:top w:val="none" w:sz="0" w:space="0" w:color="auto"/>
            <w:left w:val="none" w:sz="0" w:space="0" w:color="auto"/>
            <w:bottom w:val="none" w:sz="0" w:space="0" w:color="auto"/>
            <w:right w:val="none" w:sz="0" w:space="0" w:color="auto"/>
          </w:divBdr>
        </w:div>
        <w:div w:id="145741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1419</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Greivin</dc:creator>
  <cp:keywords/>
  <dc:description/>
  <cp:lastModifiedBy>Greivin</cp:lastModifiedBy>
  <cp:revision>2</cp:revision>
  <dcterms:created xsi:type="dcterms:W3CDTF">2018-02-08T23:11:00Z</dcterms:created>
  <dcterms:modified xsi:type="dcterms:W3CDTF">2018-02-08T23:12:00Z</dcterms:modified>
</cp:coreProperties>
</file>